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BFC29" w14:textId="7E28976C" w:rsidR="00034686" w:rsidRPr="008154ED" w:rsidRDefault="00034686" w:rsidP="00034686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hAnsi="Arial" w:cs="Arial"/>
          <w:b/>
          <w:iCs/>
          <w:sz w:val="24"/>
          <w:lang w:val="en-US"/>
        </w:rPr>
      </w:pPr>
      <w:r w:rsidRPr="008154ED">
        <w:rPr>
          <w:rFonts w:ascii="Arial" w:hAnsi="Arial" w:cs="Arial"/>
          <w:b/>
          <w:sz w:val="24"/>
          <w:lang w:val="en-US"/>
        </w:rPr>
        <w:t>TSG-RAN W</w:t>
      </w:r>
      <w:r>
        <w:rPr>
          <w:rFonts w:ascii="Arial" w:hAnsi="Arial" w:cs="Arial"/>
          <w:b/>
          <w:sz w:val="24"/>
          <w:lang w:val="en-US"/>
        </w:rPr>
        <w:t>orking Group 4 (Radio) #</w:t>
      </w:r>
      <w:r w:rsidR="00600502">
        <w:rPr>
          <w:rFonts w:ascii="Arial" w:hAnsi="Arial" w:cs="Arial"/>
          <w:b/>
          <w:sz w:val="24"/>
          <w:lang w:val="en-US"/>
        </w:rPr>
        <w:t>10</w:t>
      </w:r>
      <w:r w:rsidR="006E26F1">
        <w:rPr>
          <w:rFonts w:ascii="Arial" w:hAnsi="Arial" w:cs="Arial"/>
          <w:b/>
          <w:sz w:val="24"/>
          <w:lang w:val="en-US"/>
        </w:rPr>
        <w:t>2</w:t>
      </w:r>
      <w:r w:rsidR="00E609DD">
        <w:rPr>
          <w:rFonts w:ascii="Arial" w:hAnsi="Arial" w:cs="Arial"/>
          <w:b/>
          <w:sz w:val="24"/>
          <w:lang w:val="en-US"/>
        </w:rPr>
        <w:t>-</w:t>
      </w:r>
      <w:r>
        <w:rPr>
          <w:rFonts w:ascii="Arial" w:hAnsi="Arial" w:cs="Arial"/>
          <w:b/>
          <w:sz w:val="24"/>
          <w:lang w:val="en-US"/>
        </w:rPr>
        <w:t>e</w:t>
      </w:r>
      <w:r w:rsidRPr="008154ED">
        <w:rPr>
          <w:rFonts w:ascii="Arial" w:hAnsi="Arial" w:cs="Arial"/>
          <w:b/>
          <w:sz w:val="24"/>
          <w:lang w:val="en-US"/>
        </w:rPr>
        <w:tab/>
        <w:t xml:space="preserve"> </w:t>
      </w:r>
      <w:r w:rsidRPr="008154ED">
        <w:rPr>
          <w:rFonts w:ascii="Arial" w:hAnsi="Arial" w:cs="Arial"/>
          <w:b/>
          <w:bCs/>
          <w:iCs/>
          <w:sz w:val="24"/>
          <w:lang w:val="en-US"/>
        </w:rPr>
        <w:t>R4-</w:t>
      </w:r>
      <w:r w:rsidR="00CF7144">
        <w:rPr>
          <w:rFonts w:ascii="Arial" w:hAnsi="Arial" w:cs="Arial"/>
          <w:b/>
          <w:bCs/>
          <w:iCs/>
          <w:sz w:val="24"/>
          <w:lang w:val="en-US"/>
        </w:rPr>
        <w:t>2</w:t>
      </w:r>
      <w:r w:rsidR="00DA31C9">
        <w:rPr>
          <w:rFonts w:ascii="Arial" w:hAnsi="Arial" w:cs="Arial"/>
          <w:b/>
          <w:bCs/>
          <w:iCs/>
          <w:sz w:val="24"/>
          <w:lang w:val="en-US"/>
        </w:rPr>
        <w:t>2</w:t>
      </w:r>
      <w:r w:rsidR="00162C66">
        <w:rPr>
          <w:rFonts w:ascii="Arial" w:hAnsi="Arial" w:cs="Arial"/>
          <w:b/>
          <w:bCs/>
          <w:iCs/>
          <w:sz w:val="24"/>
          <w:lang w:val="en-US"/>
        </w:rPr>
        <w:t>0</w:t>
      </w:r>
      <w:r w:rsidR="005D0346">
        <w:rPr>
          <w:rFonts w:ascii="Arial" w:hAnsi="Arial" w:cs="Arial"/>
          <w:b/>
          <w:bCs/>
          <w:iCs/>
          <w:sz w:val="24"/>
          <w:lang w:val="en-US"/>
        </w:rPr>
        <w:t>3555</w:t>
      </w:r>
    </w:p>
    <w:p w14:paraId="0C85698B" w14:textId="7FA27DC7" w:rsidR="00034686" w:rsidRPr="00011F73" w:rsidRDefault="00034686" w:rsidP="00034686">
      <w:pPr>
        <w:pStyle w:val="Header"/>
        <w:tabs>
          <w:tab w:val="clear" w:pos="8306"/>
          <w:tab w:val="right" w:pos="9864"/>
        </w:tabs>
        <w:spacing w:after="120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Electronic Meeting</w:t>
      </w:r>
      <w:r w:rsidRPr="00011F73">
        <w:rPr>
          <w:rFonts w:ascii="Arial" w:hAnsi="Arial" w:cs="Arial"/>
          <w:b/>
          <w:sz w:val="24"/>
          <w:lang w:val="en-US"/>
        </w:rPr>
        <w:t xml:space="preserve">, </w:t>
      </w:r>
      <w:r w:rsidR="00CC5FD3">
        <w:rPr>
          <w:rFonts w:ascii="Arial" w:hAnsi="Arial" w:cs="Arial"/>
          <w:b/>
          <w:sz w:val="24"/>
          <w:lang w:val="en-US"/>
        </w:rPr>
        <w:t>February 21</w:t>
      </w:r>
      <w:r w:rsidR="00CC5FD3" w:rsidRPr="00CC5FD3">
        <w:rPr>
          <w:rFonts w:ascii="Arial" w:hAnsi="Arial" w:cs="Arial"/>
          <w:b/>
          <w:sz w:val="24"/>
          <w:vertAlign w:val="superscript"/>
          <w:lang w:val="en-US"/>
        </w:rPr>
        <w:t>st</w:t>
      </w:r>
      <w:r w:rsidR="00CC5FD3">
        <w:rPr>
          <w:rFonts w:ascii="Arial" w:hAnsi="Arial" w:cs="Arial"/>
          <w:b/>
          <w:sz w:val="24"/>
          <w:lang w:val="en-US"/>
        </w:rPr>
        <w:t xml:space="preserve"> </w:t>
      </w:r>
      <w:r w:rsidRPr="00011F73">
        <w:rPr>
          <w:rFonts w:ascii="Arial" w:hAnsi="Arial" w:cs="Arial"/>
          <w:b/>
          <w:sz w:val="24"/>
          <w:lang w:val="en-US"/>
        </w:rPr>
        <w:t>–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="00CC5FD3">
        <w:rPr>
          <w:rFonts w:ascii="Arial" w:hAnsi="Arial" w:cs="Arial"/>
          <w:b/>
          <w:sz w:val="24"/>
          <w:lang w:val="en-US"/>
        </w:rPr>
        <w:t>March 3</w:t>
      </w:r>
      <w:r w:rsidR="00E025F3" w:rsidRPr="00CC5FD3">
        <w:rPr>
          <w:rFonts w:ascii="Arial" w:hAnsi="Arial" w:cs="Arial"/>
          <w:b/>
          <w:sz w:val="24"/>
          <w:vertAlign w:val="superscript"/>
          <w:lang w:val="en-US"/>
        </w:rPr>
        <w:t>rd</w:t>
      </w:r>
      <w:r w:rsidR="00E025F3">
        <w:rPr>
          <w:rFonts w:ascii="Arial" w:hAnsi="Arial" w:cs="Arial"/>
          <w:b/>
          <w:sz w:val="24"/>
          <w:lang w:val="en-US"/>
        </w:rPr>
        <w:t>,</w:t>
      </w:r>
      <w:r w:rsidRPr="00011F73">
        <w:rPr>
          <w:rFonts w:ascii="Arial" w:hAnsi="Arial" w:cs="Arial"/>
          <w:b/>
          <w:sz w:val="24"/>
          <w:lang w:val="en-US"/>
        </w:rPr>
        <w:t xml:space="preserve"> 202</w:t>
      </w:r>
      <w:r w:rsidR="001565FC">
        <w:rPr>
          <w:rFonts w:ascii="Arial" w:hAnsi="Arial" w:cs="Arial"/>
          <w:b/>
          <w:sz w:val="24"/>
          <w:lang w:val="en-US"/>
        </w:rPr>
        <w:t>2</w:t>
      </w:r>
      <w:r w:rsidRPr="00011F73">
        <w:rPr>
          <w:rFonts w:ascii="Arial" w:hAnsi="Arial" w:cs="Arial"/>
          <w:sz w:val="24"/>
          <w:lang w:val="en-US"/>
        </w:rPr>
        <w:tab/>
      </w:r>
    </w:p>
    <w:p w14:paraId="752EB942" w14:textId="77777777" w:rsidR="00034686" w:rsidRPr="00011F73" w:rsidRDefault="00034686" w:rsidP="00034686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011F73">
        <w:rPr>
          <w:rFonts w:ascii="Arial" w:hAnsi="Arial" w:cs="Arial"/>
          <w:b/>
          <w:lang w:val="en-US"/>
        </w:rPr>
        <w:t xml:space="preserve"> </w:t>
      </w:r>
    </w:p>
    <w:p w14:paraId="1C86146C" w14:textId="77777777" w:rsidR="00034686" w:rsidRPr="00011F73" w:rsidRDefault="00034686" w:rsidP="00034686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011F73">
        <w:rPr>
          <w:rFonts w:ascii="Arial" w:hAnsi="Arial" w:cs="Arial"/>
          <w:b/>
          <w:lang w:val="en-US"/>
        </w:rPr>
        <w:t>Source:</w:t>
      </w:r>
      <w:r w:rsidRPr="00011F73">
        <w:rPr>
          <w:rFonts w:ascii="Arial" w:hAnsi="Arial" w:cs="Arial"/>
          <w:b/>
          <w:lang w:val="en-US"/>
        </w:rPr>
        <w:tab/>
      </w:r>
      <w:r w:rsidRPr="00011F73">
        <w:rPr>
          <w:rFonts w:ascii="Arial" w:hAnsi="Arial" w:cs="Arial"/>
          <w:bCs/>
          <w:lang w:val="en-US"/>
        </w:rPr>
        <w:t>Interdigital Inc.</w:t>
      </w:r>
    </w:p>
    <w:p w14:paraId="5ECA43A2" w14:textId="466DB6CA" w:rsidR="00034686" w:rsidRPr="007E55A7" w:rsidRDefault="00034686" w:rsidP="00034686">
      <w:pPr>
        <w:spacing w:after="120"/>
        <w:ind w:left="1985" w:hanging="1985"/>
        <w:rPr>
          <w:rFonts w:ascii="Arial" w:hAnsi="Arial" w:cs="Arial"/>
          <w:lang w:val="en-US"/>
        </w:rPr>
      </w:pPr>
      <w:r w:rsidRPr="00067882">
        <w:rPr>
          <w:rFonts w:ascii="Arial" w:hAnsi="Arial" w:cs="Arial"/>
          <w:b/>
          <w:lang w:val="en-US"/>
        </w:rPr>
        <w:t>Title:</w:t>
      </w:r>
      <w:r w:rsidRPr="00067882">
        <w:rPr>
          <w:rFonts w:ascii="Arial" w:hAnsi="Arial" w:cs="Arial"/>
          <w:b/>
          <w:lang w:val="en-US"/>
        </w:rPr>
        <w:tab/>
      </w:r>
      <w:r w:rsidR="001565FC" w:rsidRPr="001565FC">
        <w:rPr>
          <w:rFonts w:ascii="Arial" w:hAnsi="Arial" w:cs="Arial"/>
          <w:lang w:val="en-US"/>
        </w:rPr>
        <w:t>RF requirements</w:t>
      </w:r>
      <w:r w:rsidR="00A90F43">
        <w:rPr>
          <w:rFonts w:ascii="Arial" w:hAnsi="Arial" w:cs="Arial"/>
          <w:lang w:val="en-US"/>
        </w:rPr>
        <w:t xml:space="preserve"> </w:t>
      </w:r>
      <w:r w:rsidR="009D0792">
        <w:rPr>
          <w:rFonts w:ascii="Arial" w:hAnsi="Arial" w:cs="Arial"/>
          <w:lang w:val="en-US"/>
        </w:rPr>
        <w:t>proposals</w:t>
      </w:r>
      <w:r w:rsidR="001565FC" w:rsidRPr="001565FC">
        <w:rPr>
          <w:rFonts w:ascii="Arial" w:hAnsi="Arial" w:cs="Arial"/>
          <w:lang w:val="en-US"/>
        </w:rPr>
        <w:t xml:space="preserve"> for Increased MOP for CA and DC</w:t>
      </w:r>
    </w:p>
    <w:p w14:paraId="109173DF" w14:textId="4DC19B9C" w:rsidR="00034686" w:rsidRPr="00067882" w:rsidRDefault="00034686" w:rsidP="00034686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067882">
        <w:rPr>
          <w:rFonts w:ascii="Arial" w:hAnsi="Arial" w:cs="Arial"/>
          <w:b/>
          <w:lang w:val="en-US"/>
        </w:rPr>
        <w:t xml:space="preserve">Agenda item: </w:t>
      </w:r>
      <w:r w:rsidRPr="00067882">
        <w:rPr>
          <w:rFonts w:ascii="Arial" w:hAnsi="Arial" w:cs="Arial"/>
          <w:b/>
          <w:lang w:val="en-US"/>
        </w:rPr>
        <w:tab/>
      </w:r>
      <w:r w:rsidR="00A133CF">
        <w:rPr>
          <w:rFonts w:ascii="Arial" w:hAnsi="Arial" w:cs="Arial"/>
          <w:lang w:val="en-US"/>
        </w:rPr>
        <w:t>9</w:t>
      </w:r>
      <w:r w:rsidR="007B2D15">
        <w:rPr>
          <w:rFonts w:ascii="Arial" w:hAnsi="Arial" w:cs="Arial"/>
          <w:lang w:val="en-US"/>
        </w:rPr>
        <w:t>.</w:t>
      </w:r>
      <w:r w:rsidR="001565FC">
        <w:rPr>
          <w:rFonts w:ascii="Arial" w:hAnsi="Arial" w:cs="Arial"/>
          <w:lang w:val="en-US"/>
        </w:rPr>
        <w:t>35</w:t>
      </w:r>
      <w:r w:rsidR="007B2D15">
        <w:rPr>
          <w:rFonts w:ascii="Arial" w:hAnsi="Arial" w:cs="Arial"/>
          <w:lang w:val="en-US"/>
        </w:rPr>
        <w:t>.3</w:t>
      </w:r>
    </w:p>
    <w:p w14:paraId="3716F992" w14:textId="77777777" w:rsidR="00034686" w:rsidRDefault="00034686" w:rsidP="00034686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067882">
        <w:rPr>
          <w:rFonts w:ascii="Arial" w:hAnsi="Arial" w:cs="Arial"/>
          <w:b/>
          <w:lang w:val="en-US"/>
        </w:rPr>
        <w:t>Document for:</w:t>
      </w:r>
      <w:r w:rsidRPr="00067882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Approval</w:t>
      </w:r>
    </w:p>
    <w:p w14:paraId="07711B6D" w14:textId="77777777" w:rsidR="00034686" w:rsidRDefault="00034686" w:rsidP="00034686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51704EE9" w14:textId="77777777" w:rsidR="00EE579E" w:rsidRPr="0005402F" w:rsidRDefault="00EE579E" w:rsidP="00034686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42D45562" w14:textId="77777777" w:rsidR="00034686" w:rsidRDefault="00034686" w:rsidP="00034686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t>Introduction</w:t>
      </w:r>
    </w:p>
    <w:p w14:paraId="535FE489" w14:textId="30A4A6D0" w:rsidR="00034686" w:rsidRPr="00C06CE6" w:rsidRDefault="00876A3C" w:rsidP="00876A3C">
      <w:r>
        <w:t>During meeting #10</w:t>
      </w:r>
      <w:r w:rsidR="001565FC">
        <w:t>1</w:t>
      </w:r>
      <w:r w:rsidR="005A7CDD">
        <w:t>bis-e</w:t>
      </w:r>
      <w:r>
        <w:t xml:space="preserve"> discussions on the </w:t>
      </w:r>
      <w:r w:rsidR="001565FC">
        <w:t>Increased MOP for CA and DC</w:t>
      </w:r>
      <w:r>
        <w:t xml:space="preserve"> have been held</w:t>
      </w:r>
      <w:r w:rsidR="005A7CDD">
        <w:t>.</w:t>
      </w:r>
      <w:r>
        <w:t xml:space="preserve"> </w:t>
      </w:r>
      <w:r w:rsidR="005A7CDD">
        <w:t>The</w:t>
      </w:r>
      <w:r w:rsidR="001565FC">
        <w:t xml:space="preserve"> WF in [1] </w:t>
      </w:r>
      <w:r w:rsidR="005A7CDD">
        <w:t xml:space="preserve">was just noted, still contains the options to be analysed and thus we will </w:t>
      </w:r>
      <w:r w:rsidR="0070683E">
        <w:t>reference it within</w:t>
      </w:r>
      <w:r w:rsidR="005A7CDD">
        <w:t xml:space="preserve"> this paper</w:t>
      </w:r>
      <w:r w:rsidR="001565FC">
        <w:t>.</w:t>
      </w:r>
      <w:r>
        <w:t xml:space="preserve"> </w:t>
      </w:r>
    </w:p>
    <w:p w14:paraId="6E7EC195" w14:textId="77777777" w:rsidR="00034686" w:rsidRPr="00034686" w:rsidRDefault="00034686" w:rsidP="00034686">
      <w:pPr>
        <w:pStyle w:val="NoSpacing"/>
        <w:rPr>
          <w:lang w:val="en-US"/>
        </w:rPr>
      </w:pPr>
    </w:p>
    <w:p w14:paraId="2315418E" w14:textId="19C68644" w:rsidR="00034686" w:rsidRDefault="00034686" w:rsidP="00034686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t>Discussion</w:t>
      </w:r>
    </w:p>
    <w:p w14:paraId="0B78F79E" w14:textId="528060DF" w:rsidR="005A450F" w:rsidRDefault="00034686" w:rsidP="00032DBC">
      <w:r>
        <w:t xml:space="preserve">In </w:t>
      </w:r>
      <w:r w:rsidR="00032DBC">
        <w:t>th</w:t>
      </w:r>
      <w:r w:rsidR="00876A3C">
        <w:t xml:space="preserve">is contribution we are discussing the </w:t>
      </w:r>
      <w:r w:rsidR="001565FC">
        <w:t>RF requirements impact</w:t>
      </w:r>
      <w:r w:rsidR="00876A3C">
        <w:t xml:space="preserve"> for UE Tx</w:t>
      </w:r>
      <w:r w:rsidR="0070683E">
        <w:t xml:space="preserve"> and</w:t>
      </w:r>
      <w:r w:rsidR="00876A3C">
        <w:t xml:space="preserve"> suggest solutions.</w:t>
      </w:r>
    </w:p>
    <w:p w14:paraId="20AE6F91" w14:textId="5EFAC067" w:rsidR="00A21753" w:rsidRDefault="00A21753" w:rsidP="00034686"/>
    <w:p w14:paraId="75E7928D" w14:textId="4223CA4E" w:rsidR="00A21753" w:rsidRPr="00A742FE" w:rsidRDefault="00A21753" w:rsidP="00A21753">
      <w:pPr>
        <w:pStyle w:val="Heading1"/>
        <w:rPr>
          <w:lang w:val="en-US"/>
        </w:rPr>
      </w:pPr>
      <w:r w:rsidRPr="00A742FE">
        <w:rPr>
          <w:lang w:val="en-US"/>
        </w:rPr>
        <w:t>2.1</w:t>
      </w:r>
      <w:r w:rsidR="001565FC">
        <w:rPr>
          <w:lang w:val="en-US"/>
        </w:rPr>
        <w:t xml:space="preserve"> </w:t>
      </w:r>
      <w:r w:rsidR="00A04DA6">
        <w:rPr>
          <w:lang w:val="en-US"/>
        </w:rPr>
        <w:t xml:space="preserve">Impact on the </w:t>
      </w:r>
      <w:r w:rsidR="001565FC">
        <w:rPr>
          <w:lang w:val="en-US"/>
        </w:rPr>
        <w:t>maximum</w:t>
      </w:r>
      <w:r w:rsidRPr="00A742FE">
        <w:rPr>
          <w:lang w:val="en-US"/>
        </w:rPr>
        <w:t xml:space="preserve"> </w:t>
      </w:r>
      <w:r w:rsidR="001565FC">
        <w:rPr>
          <w:lang w:val="en-US"/>
        </w:rPr>
        <w:t>configured power</w:t>
      </w:r>
      <w:r w:rsidR="00A04DA6">
        <w:rPr>
          <w:lang w:val="en-US"/>
        </w:rPr>
        <w:t xml:space="preserve"> equations and requirements</w:t>
      </w:r>
    </w:p>
    <w:p w14:paraId="5052AC84" w14:textId="77777777" w:rsidR="00DE5CBF" w:rsidRDefault="00DE5CBF" w:rsidP="00E374C3">
      <w:pPr>
        <w:tabs>
          <w:tab w:val="left" w:pos="1785"/>
        </w:tabs>
      </w:pPr>
      <w:r>
        <w:t xml:space="preserve">We agree with the fact that </w:t>
      </w:r>
      <w:proofErr w:type="spellStart"/>
      <w:r>
        <w:t>Pcmax</w:t>
      </w:r>
      <w:proofErr w:type="spellEnd"/>
      <w:r>
        <w:t xml:space="preserve"> for each carrier is dependent on band related coexistence requirements, and thus no impact is perceived.</w:t>
      </w:r>
    </w:p>
    <w:p w14:paraId="444FBC26" w14:textId="5C703B4A" w:rsidR="001565FC" w:rsidRDefault="00DE5CBF" w:rsidP="00E374C3">
      <w:pPr>
        <w:tabs>
          <w:tab w:val="left" w:pos="1785"/>
        </w:tabs>
      </w:pPr>
      <w:r>
        <w:t xml:space="preserve">The changes they are needed are all related to the CA or DC per UE </w:t>
      </w:r>
      <w:proofErr w:type="spellStart"/>
      <w:r>
        <w:t>Pcmax</w:t>
      </w:r>
      <w:proofErr w:type="spellEnd"/>
      <w:r>
        <w:t>. In the last meeting</w:t>
      </w:r>
      <w:r w:rsidR="00427107">
        <w:t>,</w:t>
      </w:r>
      <w:r>
        <w:t xml:space="preserve"> the discussion around lower limit </w:t>
      </w:r>
      <w:r w:rsidR="00427107">
        <w:t xml:space="preserve">of </w:t>
      </w:r>
      <w:proofErr w:type="spellStart"/>
      <w:r w:rsidR="00427107">
        <w:t>Pcmax</w:t>
      </w:r>
      <w:proofErr w:type="spellEnd"/>
      <w:r>
        <w:t xml:space="preserve"> per UE </w:t>
      </w:r>
      <w:r w:rsidR="00427107">
        <w:t>was related to the allowing or not allowing the lower limit to be increased.</w:t>
      </w:r>
    </w:p>
    <w:p w14:paraId="2D3F8811" w14:textId="62590E5E" w:rsidR="00AB15B8" w:rsidRDefault="00AB15B8" w:rsidP="00E374C3">
      <w:pPr>
        <w:tabs>
          <w:tab w:val="left" w:pos="1785"/>
        </w:tabs>
      </w:pPr>
    </w:p>
    <w:p w14:paraId="74A4E00B" w14:textId="69D575A5" w:rsidR="00C46615" w:rsidRDefault="005A7CDD" w:rsidP="00E374C3">
      <w:pPr>
        <w:tabs>
          <w:tab w:val="left" w:pos="1785"/>
        </w:tabs>
      </w:pPr>
      <w:r>
        <w:t xml:space="preserve">Option 1 </w:t>
      </w:r>
      <w:r w:rsidR="00DD3249">
        <w:t xml:space="preserve">in [1] </w:t>
      </w:r>
      <w:r>
        <w:t xml:space="preserve">proposed to keep the </w:t>
      </w:r>
      <w:proofErr w:type="spellStart"/>
      <w:r>
        <w:t>Pcmax_L</w:t>
      </w:r>
      <w:proofErr w:type="spellEnd"/>
      <w:r>
        <w:t xml:space="preserve"> as is and change only </w:t>
      </w:r>
      <w:proofErr w:type="spellStart"/>
      <w:r>
        <w:t>Pcmax_H</w:t>
      </w:r>
      <w:proofErr w:type="spellEnd"/>
      <w:r>
        <w:t>. We argued that this option makes the feature untestable which was recognized by the supporters of the Option 1</w:t>
      </w:r>
      <w:r w:rsidR="00B92E83">
        <w:t xml:space="preserve">. Indeed, </w:t>
      </w:r>
      <w:r w:rsidR="00DD3249">
        <w:t xml:space="preserve">for this option, </w:t>
      </w:r>
      <w:r w:rsidR="00B92E83">
        <w:t xml:space="preserve">the </w:t>
      </w:r>
      <w:proofErr w:type="spellStart"/>
      <w:r w:rsidR="00B92E83">
        <w:t>Pcmax</w:t>
      </w:r>
      <w:proofErr w:type="spellEnd"/>
      <w:r w:rsidR="00B92E83">
        <w:t xml:space="preserve"> range is just increased on the upper side, while the old</w:t>
      </w:r>
      <w:r w:rsidR="00DD3249">
        <w:t xml:space="preserve"> lower</w:t>
      </w:r>
      <w:r w:rsidR="00B92E83">
        <w:t xml:space="preserve"> limit </w:t>
      </w:r>
      <w:proofErr w:type="spellStart"/>
      <w:proofErr w:type="gramStart"/>
      <w:r w:rsidR="00B92E83" w:rsidRPr="001C0CC4">
        <w:rPr>
          <w:lang w:bidi="bn-IN"/>
        </w:rPr>
        <w:t>P</w:t>
      </w:r>
      <w:r w:rsidR="00B92E83" w:rsidRPr="001C0CC4">
        <w:rPr>
          <w:vertAlign w:val="subscript"/>
          <w:lang w:bidi="bn-IN"/>
        </w:rPr>
        <w:t>PowerClass</w:t>
      </w:r>
      <w:r w:rsidR="00B92E83">
        <w:rPr>
          <w:vertAlign w:val="subscript"/>
          <w:lang w:bidi="bn-IN"/>
        </w:rPr>
        <w:t>,CA</w:t>
      </w:r>
      <w:proofErr w:type="spellEnd"/>
      <w:proofErr w:type="gramEnd"/>
      <w:r w:rsidR="00B92E83">
        <w:t xml:space="preserve"> based </w:t>
      </w:r>
      <w:r w:rsidR="00DD3249">
        <w:t>is maintained, leading to a wider range that makes the feature difficult to test</w:t>
      </w:r>
      <w:r w:rsidR="00B92E83">
        <w:t>.</w:t>
      </w:r>
    </w:p>
    <w:p w14:paraId="1B6C2AC2" w14:textId="44FA4488" w:rsidR="00B92E83" w:rsidRDefault="00B92E83" w:rsidP="00E374C3">
      <w:pPr>
        <w:tabs>
          <w:tab w:val="left" w:pos="1785"/>
        </w:tabs>
      </w:pPr>
    </w:p>
    <w:p w14:paraId="16DB5DD5" w14:textId="406D2CD9" w:rsidR="005A7CDD" w:rsidRDefault="00B92E83" w:rsidP="00E374C3">
      <w:pPr>
        <w:tabs>
          <w:tab w:val="left" w:pos="1785"/>
        </w:tabs>
      </w:pPr>
      <w:r>
        <w:t>Let’s take an example for PC3+PC2 with total power capped to PC2 and see what happens, when using Option 1.</w:t>
      </w:r>
    </w:p>
    <w:p w14:paraId="7CFE3E33" w14:textId="77777777" w:rsidR="00B92E83" w:rsidRDefault="00B92E83" w:rsidP="00E374C3">
      <w:pPr>
        <w:tabs>
          <w:tab w:val="left" w:pos="1785"/>
        </w:tabs>
      </w:pPr>
    </w:p>
    <w:p w14:paraId="6BB8CA73" w14:textId="5F55BC6A" w:rsidR="00B92E83" w:rsidRDefault="00B92E83" w:rsidP="00E374C3">
      <w:pPr>
        <w:tabs>
          <w:tab w:val="left" w:pos="1785"/>
        </w:tabs>
      </w:pPr>
      <w:proofErr w:type="spellStart"/>
      <w:r>
        <w:t>Pcmax_L</w:t>
      </w:r>
      <w:proofErr w:type="spellEnd"/>
      <w:r>
        <w:t xml:space="preserve"> stays as is </w:t>
      </w:r>
      <w:proofErr w:type="spellStart"/>
      <w:r>
        <w:t>isung</w:t>
      </w:r>
      <w:proofErr w:type="spellEnd"/>
      <w:r>
        <w:t xml:space="preserve"> the old </w:t>
      </w:r>
      <w:proofErr w:type="spellStart"/>
      <w:proofErr w:type="gram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proofErr w:type="spellEnd"/>
      <w:proofErr w:type="gramEnd"/>
      <w:r>
        <w:t xml:space="preserve"> = 23dBm</w:t>
      </w:r>
    </w:p>
    <w:p w14:paraId="3C1C647F" w14:textId="77777777" w:rsidR="00B92E83" w:rsidRDefault="00B92E83" w:rsidP="00E374C3">
      <w:pPr>
        <w:tabs>
          <w:tab w:val="left" w:pos="1785"/>
        </w:tabs>
      </w:pPr>
    </w:p>
    <w:p w14:paraId="5D7796F5" w14:textId="3573250C" w:rsidR="00C46615" w:rsidRDefault="00C46615" w:rsidP="00C46615">
      <w:pPr>
        <w:pStyle w:val="EQ"/>
        <w:jc w:val="center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rPr>
          <w:vertAlign w:val="subscript"/>
          <w:lang w:bidi="bn-IN"/>
        </w:rPr>
        <w:t>CMAX_L</w:t>
      </w:r>
      <w:r w:rsidRPr="001C0CC4">
        <w:t xml:space="preserve"> = </w:t>
      </w:r>
      <w:r w:rsidRPr="001C0CC4">
        <w:rPr>
          <w:lang w:bidi="bn-IN"/>
        </w:rPr>
        <w:t>MIN {10log</w:t>
      </w:r>
      <w:r w:rsidRPr="001C0CC4">
        <w:rPr>
          <w:vertAlign w:val="subscript"/>
          <w:lang w:bidi="bn-IN"/>
        </w:rPr>
        <w:t>10</w:t>
      </w:r>
      <w:r w:rsidRPr="001C0CC4">
        <w:t>∑</w:t>
      </w:r>
      <w:r w:rsidRPr="001C0CC4">
        <w:rPr>
          <w:lang w:bidi="bn-IN"/>
        </w:rPr>
        <w:t xml:space="preserve"> MIN [ p</w:t>
      </w:r>
      <w:r w:rsidRPr="001C0CC4">
        <w:rPr>
          <w:vertAlign w:val="subscript"/>
          <w:lang w:bidi="bn-IN"/>
        </w:rPr>
        <w:t>EMAX,c</w:t>
      </w:r>
      <w:r w:rsidRPr="001C0CC4">
        <w:rPr>
          <w:lang w:bidi="bn-IN"/>
        </w:rPr>
        <w:t>/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>(</w:t>
      </w: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rFonts w:eastAsia="SimSun"/>
          <w:vertAlign w:val="subscript"/>
          <w:lang w:eastAsia="zh-CN" w:bidi="bn-IN"/>
        </w:rPr>
        <w:t>,c</w:t>
      </w:r>
      <w:r w:rsidRPr="001C0CC4">
        <w:rPr>
          <w:rFonts w:eastAsia="SimSun"/>
          <w:lang w:eastAsia="zh-CN" w:bidi="bn-IN"/>
        </w:rPr>
        <w:t>)</w:t>
      </w:r>
      <w:r w:rsidRPr="001C0CC4">
        <w:rPr>
          <w:lang w:bidi="bn-IN"/>
        </w:rPr>
        <w:t>,  p</w:t>
      </w:r>
      <w:r w:rsidRPr="001C0CC4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</w:t>
      </w:r>
      <w:r w:rsidRPr="001C0CC4">
        <w:t>/</w:t>
      </w:r>
      <w:r w:rsidRPr="001C0CC4">
        <w:rPr>
          <w:lang w:bidi="bn-IN"/>
        </w:rPr>
        <w:t>(MAX(mpr</w:t>
      </w:r>
      <w:r w:rsidRPr="001C0CC4">
        <w:rPr>
          <w:vertAlign w:val="subscript"/>
          <w:lang w:bidi="bn-IN"/>
        </w:rPr>
        <w:t>c</w:t>
      </w:r>
      <w:r w:rsidRPr="001C0CC4">
        <w:rPr>
          <w:lang w:bidi="bn-IN"/>
        </w:rPr>
        <w:t>·</w:t>
      </w:r>
      <w:r w:rsidRPr="001C0CC4">
        <w:rPr>
          <w:lang w:eastAsia="zh-CN"/>
        </w:rPr>
        <w:t>∆</w:t>
      </w:r>
      <w:r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>
        <w:rPr>
          <w:lang w:bidi="bn-IN"/>
        </w:rPr>
        <w:t xml:space="preserve">, </w:t>
      </w:r>
      <w:r w:rsidRPr="001C0CC4">
        <w:rPr>
          <w:lang w:bidi="bn-IN"/>
        </w:rPr>
        <w:t>a-mpr</w:t>
      </w:r>
      <w:r w:rsidRPr="001C0CC4">
        <w:rPr>
          <w:vertAlign w:val="subscript"/>
          <w:lang w:bidi="bn-IN"/>
        </w:rPr>
        <w:t>c</w:t>
      </w:r>
      <w:r w:rsidRPr="001C0CC4">
        <w:rPr>
          <w:lang w:bidi="bn-IN"/>
        </w:rPr>
        <w:t>)·</w:t>
      </w: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 xml:space="preserve">C,c </w:t>
      </w:r>
      <w:r w:rsidRPr="001C0CC4">
        <w:rPr>
          <w:lang w:bidi="bn-IN"/>
        </w:rPr>
        <w:t>·</w:t>
      </w: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rFonts w:eastAsia="SimSun"/>
          <w:vertAlign w:val="subscript"/>
          <w:lang w:eastAsia="zh-CN" w:bidi="bn-IN"/>
        </w:rPr>
        <w:t>IB,c</w:t>
      </w:r>
      <w:r w:rsidRPr="001C0CC4">
        <w:rPr>
          <w:lang w:bidi="bn-IN"/>
        </w:rPr>
        <w:t>·</w:t>
      </w: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vertAlign w:val="subscript"/>
          <w:lang w:eastAsia="zh-CN"/>
        </w:rPr>
        <w:t>RxSRS</w:t>
      </w:r>
      <w:r w:rsidRPr="001C0CC4">
        <w:rPr>
          <w:rFonts w:eastAsia="SimSun"/>
          <w:vertAlign w:val="subscript"/>
          <w:lang w:eastAsia="zh-CN" w:bidi="bn-IN"/>
        </w:rPr>
        <w:t>,c</w:t>
      </w:r>
      <w:r w:rsidRPr="001C0CC4">
        <w:rPr>
          <w:lang w:bidi="bn-IN"/>
        </w:rPr>
        <w:t>)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</w:t>
      </w:r>
      <w:r w:rsidRPr="001C0CC4">
        <w:t>/</w:t>
      </w:r>
      <w:r w:rsidRPr="001C0CC4">
        <w:rPr>
          <w:lang w:bidi="bn-IN"/>
        </w:rPr>
        <w:t>pmpr</w:t>
      </w:r>
      <w:r w:rsidRPr="001C0CC4">
        <w:rPr>
          <w:vertAlign w:val="subscript"/>
          <w:lang w:bidi="bn-IN"/>
        </w:rPr>
        <w:t>c</w:t>
      </w:r>
      <w:r w:rsidRPr="001C0CC4">
        <w:rPr>
          <w:lang w:bidi="bn-IN"/>
        </w:rPr>
        <w:t>], P</w:t>
      </w:r>
      <w:r w:rsidRPr="001C0CC4">
        <w:rPr>
          <w:vertAlign w:val="subscript"/>
          <w:lang w:bidi="bn-IN"/>
        </w:rPr>
        <w:t>EMAX,CA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1C0CC4">
        <w:rPr>
          <w:lang w:bidi="bn-IN"/>
        </w:rPr>
        <w:t>}</w:t>
      </w:r>
    </w:p>
    <w:p w14:paraId="1D61091E" w14:textId="35201733" w:rsidR="00B92E83" w:rsidRPr="00B92E83" w:rsidRDefault="00B92E83" w:rsidP="00B92E83">
      <w:pPr>
        <w:rPr>
          <w:lang w:bidi="bn-IN"/>
        </w:rPr>
      </w:pPr>
      <w:r>
        <w:rPr>
          <w:lang w:bidi="bn-IN"/>
        </w:rPr>
        <w:t xml:space="preserve">For </w:t>
      </w:r>
      <w:proofErr w:type="spellStart"/>
      <w:r>
        <w:rPr>
          <w:lang w:bidi="bn-IN"/>
        </w:rPr>
        <w:t>Pcmax_H</w:t>
      </w:r>
      <w:proofErr w:type="spellEnd"/>
      <w:r>
        <w:rPr>
          <w:lang w:bidi="bn-IN"/>
        </w:rPr>
        <w:t xml:space="preserve"> we will use PC2</w:t>
      </w:r>
    </w:p>
    <w:p w14:paraId="4FE71FDA" w14:textId="393F17B8" w:rsidR="00C46615" w:rsidRDefault="00B92E83" w:rsidP="00C46615">
      <w:pPr>
        <w:pStyle w:val="EQ"/>
        <w:rPr>
          <w:lang w:bidi="bn-IN"/>
        </w:rPr>
      </w:pPr>
      <w:r>
        <w:rPr>
          <w:lang w:bidi="bn-IN"/>
        </w:rPr>
        <w:tab/>
      </w:r>
      <w:r w:rsidR="00C46615" w:rsidRPr="001C0CC4">
        <w:rPr>
          <w:lang w:bidi="bn-IN"/>
        </w:rPr>
        <w:t>P</w:t>
      </w:r>
      <w:r w:rsidR="00C46615" w:rsidRPr="001C0CC4">
        <w:rPr>
          <w:vertAlign w:val="subscript"/>
          <w:lang w:bidi="bn-IN"/>
        </w:rPr>
        <w:t>CMAX_H</w:t>
      </w:r>
      <w:r w:rsidR="00C46615" w:rsidRPr="001C0CC4">
        <w:t xml:space="preserve"> = MIN{</w:t>
      </w:r>
      <w:r w:rsidR="00C46615" w:rsidRPr="001C0CC4">
        <w:rPr>
          <w:lang w:bidi="bn-IN"/>
        </w:rPr>
        <w:t>10 log</w:t>
      </w:r>
      <w:r w:rsidR="00C46615" w:rsidRPr="001C0CC4">
        <w:rPr>
          <w:vertAlign w:val="subscript"/>
          <w:lang w:bidi="bn-IN"/>
        </w:rPr>
        <w:t>10</w:t>
      </w:r>
      <w:r w:rsidR="00C46615" w:rsidRPr="001C0CC4">
        <w:rPr>
          <w:lang w:bidi="bn-IN"/>
        </w:rPr>
        <w:t xml:space="preserve"> </w:t>
      </w:r>
      <w:r w:rsidR="00C46615" w:rsidRPr="001C0CC4">
        <w:t xml:space="preserve">∑ </w:t>
      </w:r>
      <w:r w:rsidR="00C46615" w:rsidRPr="001C0CC4">
        <w:rPr>
          <w:lang w:bidi="bn-IN"/>
        </w:rPr>
        <w:t>p</w:t>
      </w:r>
      <w:r w:rsidR="00C46615" w:rsidRPr="001C0CC4">
        <w:rPr>
          <w:vertAlign w:val="subscript"/>
          <w:lang w:bidi="bn-IN"/>
        </w:rPr>
        <w:t xml:space="preserve">EMAX,c </w:t>
      </w:r>
      <w:r w:rsidR="00C46615" w:rsidRPr="001C0CC4">
        <w:rPr>
          <w:lang w:bidi="bn-IN"/>
        </w:rPr>
        <w:t>, P</w:t>
      </w:r>
      <w:r w:rsidR="00C46615" w:rsidRPr="001C0CC4">
        <w:rPr>
          <w:vertAlign w:val="subscript"/>
          <w:lang w:bidi="bn-IN"/>
        </w:rPr>
        <w:t>EMAX,CA</w:t>
      </w:r>
      <w:r w:rsidR="00C46615" w:rsidRPr="001C0CC4">
        <w:rPr>
          <w:lang w:bidi="bn-IN"/>
        </w:rPr>
        <w:t>, P</w:t>
      </w:r>
      <w:r w:rsidR="00C46615" w:rsidRPr="001C0CC4">
        <w:rPr>
          <w:vertAlign w:val="subscript"/>
          <w:lang w:bidi="bn-IN"/>
        </w:rPr>
        <w:t>PowerClass</w:t>
      </w:r>
      <w:r w:rsidR="00C46615">
        <w:rPr>
          <w:vertAlign w:val="subscript"/>
          <w:lang w:bidi="bn-IN"/>
        </w:rPr>
        <w:t>,CA</w:t>
      </w:r>
      <w:r w:rsidR="00C46615" w:rsidRPr="001C0CC4">
        <w:rPr>
          <w:lang w:bidi="bn-IN"/>
        </w:rPr>
        <w:t>}</w:t>
      </w:r>
    </w:p>
    <w:p w14:paraId="447DB3D4" w14:textId="77C4DB49" w:rsidR="00B92E83" w:rsidRDefault="00B92E83" w:rsidP="00B92E83">
      <w:pPr>
        <w:rPr>
          <w:lang w:bidi="bn-IN"/>
        </w:rPr>
      </w:pPr>
      <w:r>
        <w:rPr>
          <w:lang w:bidi="bn-IN"/>
        </w:rPr>
        <w:t xml:space="preserve">Let’s imagine that we have overlapping SRS on both bands with MPR=0dB, A-MPR=0dB and </w:t>
      </w:r>
      <w:proofErr w:type="spellStart"/>
      <w:r>
        <w:rPr>
          <w:lang w:bidi="bn-IN"/>
        </w:rPr>
        <w:t>Pemax</w:t>
      </w:r>
      <w:proofErr w:type="spellEnd"/>
      <w:r>
        <w:rPr>
          <w:lang w:bidi="bn-IN"/>
        </w:rPr>
        <w:t xml:space="preserve"> are PC3, respectively PC2 and the other reduction to 0dB. This way we maximize the power in each band.</w:t>
      </w:r>
    </w:p>
    <w:p w14:paraId="561D7395" w14:textId="42E802E8" w:rsidR="00B92E83" w:rsidRDefault="00B92E83" w:rsidP="00B92E83">
      <w:pPr>
        <w:rPr>
          <w:lang w:bidi="bn-IN"/>
        </w:rPr>
      </w:pPr>
    </w:p>
    <w:p w14:paraId="59C447B6" w14:textId="5CF910E1" w:rsidR="00B92E83" w:rsidRDefault="001A1FC4" w:rsidP="00B92E83">
      <w:pPr>
        <w:rPr>
          <w:lang w:bidi="bn-IN"/>
        </w:rPr>
      </w:pPr>
      <w:r>
        <w:rPr>
          <w:lang w:bidi="bn-IN"/>
        </w:rPr>
        <w:t xml:space="preserve">According to Option 1, when the </w:t>
      </w:r>
      <w:proofErr w:type="spellStart"/>
      <w:proofErr w:type="gram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proofErr w:type="spellEnd"/>
      <w:proofErr w:type="gram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= 23dBm the result is </w:t>
      </w:r>
      <w:proofErr w:type="spellStart"/>
      <w:r>
        <w:rPr>
          <w:lang w:bidi="bn-IN"/>
        </w:rPr>
        <w:t>Pcmax_L</w:t>
      </w:r>
      <w:proofErr w:type="spellEnd"/>
      <w:r>
        <w:rPr>
          <w:lang w:bidi="bn-IN"/>
        </w:rPr>
        <w:t xml:space="preserve"> = 23dBm</w:t>
      </w:r>
      <w:r w:rsidR="006F10DE">
        <w:rPr>
          <w:lang w:bidi="bn-IN"/>
        </w:rPr>
        <w:t>.</w:t>
      </w:r>
    </w:p>
    <w:p w14:paraId="5A0980E5" w14:textId="77777777" w:rsidR="006F10DE" w:rsidRDefault="006F10DE" w:rsidP="00B92E83">
      <w:pPr>
        <w:rPr>
          <w:lang w:bidi="bn-IN"/>
        </w:rPr>
      </w:pPr>
    </w:p>
    <w:p w14:paraId="4429DA51" w14:textId="2F3C1DBD" w:rsidR="001A1FC4" w:rsidRDefault="001A1FC4" w:rsidP="00B92E83">
      <w:pPr>
        <w:rPr>
          <w:lang w:bidi="bn-IN"/>
        </w:rPr>
      </w:pPr>
      <w:r>
        <w:rPr>
          <w:lang w:bidi="bn-IN"/>
        </w:rPr>
        <w:t xml:space="preserve">Still per band for each SRS we start with </w:t>
      </w:r>
      <w:proofErr w:type="gramStart"/>
      <w:r>
        <w:rPr>
          <w:lang w:bidi="bn-IN"/>
        </w:rPr>
        <w:t>Pcmax,c</w:t>
      </w:r>
      <w:proofErr w:type="gramEnd"/>
      <w:r>
        <w:rPr>
          <w:lang w:bidi="bn-IN"/>
        </w:rPr>
        <w:t>1_L = 23dBm for PC3 band and Pcmax,c1_L = 26dBm for PC2 band respectively.</w:t>
      </w:r>
    </w:p>
    <w:p w14:paraId="304DB8B9" w14:textId="30B45B9D" w:rsidR="00C53EE6" w:rsidRDefault="00C53EE6" w:rsidP="00B92E83">
      <w:pPr>
        <w:rPr>
          <w:lang w:bidi="bn-IN"/>
        </w:rPr>
      </w:pPr>
    </w:p>
    <w:p w14:paraId="122B57AD" w14:textId="4E5B4334" w:rsidR="00C53EE6" w:rsidRDefault="00C53EE6" w:rsidP="00B92E83">
      <w:pPr>
        <w:rPr>
          <w:lang w:bidi="bn-IN"/>
        </w:rPr>
      </w:pPr>
      <w:r>
        <w:rPr>
          <w:lang w:bidi="bn-IN"/>
        </w:rPr>
        <w:t xml:space="preserve">The </w:t>
      </w:r>
      <w:proofErr w:type="spellStart"/>
      <w:r>
        <w:rPr>
          <w:lang w:bidi="bn-IN"/>
        </w:rPr>
        <w:t>Pcmax_H</w:t>
      </w:r>
      <w:proofErr w:type="spellEnd"/>
      <w:r>
        <w:rPr>
          <w:lang w:bidi="bn-IN"/>
        </w:rPr>
        <w:t xml:space="preserve"> =26dBm or PC2 for option 1.</w:t>
      </w:r>
    </w:p>
    <w:p w14:paraId="1E2E0F5E" w14:textId="39A2C661" w:rsidR="00C53EE6" w:rsidRDefault="00C53EE6" w:rsidP="00B92E83">
      <w:pPr>
        <w:rPr>
          <w:lang w:bidi="bn-IN"/>
        </w:rPr>
      </w:pPr>
    </w:p>
    <w:p w14:paraId="34A15460" w14:textId="6BD24660" w:rsidR="006F10DE" w:rsidRDefault="006F10DE" w:rsidP="00B92E83">
      <w:pPr>
        <w:rPr>
          <w:lang w:bidi="bn-IN"/>
        </w:rPr>
      </w:pPr>
      <w:r>
        <w:rPr>
          <w:lang w:bidi="bn-IN"/>
        </w:rPr>
        <w:lastRenderedPageBreak/>
        <w:t xml:space="preserve">Let’s imagine that </w:t>
      </w:r>
      <w:proofErr w:type="spellStart"/>
      <w:r>
        <w:rPr>
          <w:lang w:bidi="bn-IN"/>
        </w:rPr>
        <w:t>Pcell</w:t>
      </w:r>
      <w:proofErr w:type="spellEnd"/>
      <w:r>
        <w:rPr>
          <w:lang w:bidi="bn-IN"/>
        </w:rPr>
        <w:t xml:space="preserve"> in MCG has </w:t>
      </w:r>
      <w:proofErr w:type="spellStart"/>
      <w:r>
        <w:rPr>
          <w:lang w:bidi="bn-IN"/>
        </w:rPr>
        <w:t>PpowerClass</w:t>
      </w:r>
      <w:proofErr w:type="spellEnd"/>
      <w:r>
        <w:rPr>
          <w:lang w:bidi="bn-IN"/>
        </w:rPr>
        <w:t xml:space="preserve"> = 23dBm and </w:t>
      </w:r>
      <w:proofErr w:type="spellStart"/>
      <w:r>
        <w:rPr>
          <w:lang w:bidi="bn-IN"/>
        </w:rPr>
        <w:t>PScell</w:t>
      </w:r>
      <w:proofErr w:type="spellEnd"/>
      <w:r>
        <w:rPr>
          <w:lang w:bidi="bn-IN"/>
        </w:rPr>
        <w:t xml:space="preserve"> in SCG has 26dBm. As the MCG has priority, his SRS will stay at 23dBm, and thus the </w:t>
      </w:r>
      <w:proofErr w:type="spellStart"/>
      <w:r>
        <w:rPr>
          <w:lang w:bidi="bn-IN"/>
        </w:rPr>
        <w:t>PSCell</w:t>
      </w:r>
      <w:proofErr w:type="spellEnd"/>
      <w:r>
        <w:rPr>
          <w:lang w:bidi="bn-IN"/>
        </w:rPr>
        <w:t xml:space="preserve"> related SRS will be scaled down at 23dBm so per UE we stay at PC2=26dBm.</w:t>
      </w:r>
    </w:p>
    <w:p w14:paraId="7CE2BB32" w14:textId="213463C7" w:rsidR="006F10DE" w:rsidRDefault="006F10DE" w:rsidP="00B92E83">
      <w:pPr>
        <w:rPr>
          <w:lang w:bidi="bn-IN"/>
        </w:rPr>
      </w:pPr>
    </w:p>
    <w:p w14:paraId="71E49172" w14:textId="5F4B4BBF" w:rsidR="006F10DE" w:rsidRDefault="006F10DE" w:rsidP="00B92E83">
      <w:pPr>
        <w:rPr>
          <w:lang w:bidi="bn-IN"/>
        </w:rPr>
      </w:pPr>
      <w:r>
        <w:rPr>
          <w:lang w:bidi="bn-IN"/>
        </w:rPr>
        <w:t xml:space="preserve">In the above example both SRS transmissions will go at 23dBm for a 26dBm </w:t>
      </w:r>
      <w:r w:rsidR="006E6FE8">
        <w:rPr>
          <w:lang w:bidi="bn-IN"/>
        </w:rPr>
        <w:t xml:space="preserve">UE </w:t>
      </w:r>
      <w:r>
        <w:rPr>
          <w:lang w:bidi="bn-IN"/>
        </w:rPr>
        <w:t>output power. But option 1 will allow for a range of [23dBm, 26dBm</w:t>
      </w:r>
      <w:r w:rsidR="00107320">
        <w:rPr>
          <w:lang w:bidi="bn-IN"/>
        </w:rPr>
        <w:t xml:space="preserve">]. This means that a UE may operate with </w:t>
      </w:r>
      <w:proofErr w:type="spellStart"/>
      <w:proofErr w:type="gramStart"/>
      <w:r w:rsidR="00107320" w:rsidRPr="001C0CC4">
        <w:rPr>
          <w:lang w:bidi="bn-IN"/>
        </w:rPr>
        <w:t>P</w:t>
      </w:r>
      <w:r w:rsidR="00107320" w:rsidRPr="001C0CC4">
        <w:rPr>
          <w:vertAlign w:val="subscript"/>
          <w:lang w:bidi="bn-IN"/>
        </w:rPr>
        <w:t>PowerClass</w:t>
      </w:r>
      <w:r w:rsidR="00107320">
        <w:rPr>
          <w:vertAlign w:val="subscript"/>
          <w:lang w:bidi="bn-IN"/>
        </w:rPr>
        <w:t>,CA</w:t>
      </w:r>
      <w:proofErr w:type="spellEnd"/>
      <w:proofErr w:type="gramEnd"/>
      <w:r w:rsidR="00107320">
        <w:rPr>
          <w:vertAlign w:val="subscript"/>
          <w:lang w:bidi="bn-IN"/>
        </w:rPr>
        <w:t xml:space="preserve"> </w:t>
      </w:r>
      <w:r w:rsidR="00107320">
        <w:rPr>
          <w:lang w:bidi="bn-IN"/>
        </w:rPr>
        <w:t>=23dBm in reality and still can claim this feature</w:t>
      </w:r>
      <w:r w:rsidR="00E62EA2">
        <w:rPr>
          <w:lang w:bidi="bn-IN"/>
        </w:rPr>
        <w:t>, while its output power per carrier/band would be 20dBm</w:t>
      </w:r>
      <w:r w:rsidR="00B352DD">
        <w:rPr>
          <w:lang w:bidi="bn-IN"/>
        </w:rPr>
        <w:t xml:space="preserve">, for a total power of 23dBm, by </w:t>
      </w:r>
      <w:r w:rsidR="00E62EA2">
        <w:rPr>
          <w:lang w:bidi="bn-IN"/>
        </w:rPr>
        <w:t xml:space="preserve">scaling down both transmissions, or even </w:t>
      </w:r>
      <w:r w:rsidR="001200D6">
        <w:rPr>
          <w:lang w:bidi="bn-IN"/>
        </w:rPr>
        <w:t xml:space="preserve">when </w:t>
      </w:r>
      <w:r w:rsidR="00E62EA2">
        <w:rPr>
          <w:lang w:bidi="bn-IN"/>
        </w:rPr>
        <w:t>dropping one of them.</w:t>
      </w:r>
    </w:p>
    <w:p w14:paraId="5639E272" w14:textId="77777777" w:rsidR="00B92E83" w:rsidRPr="00B92E83" w:rsidRDefault="00B92E83" w:rsidP="00B92E83">
      <w:pPr>
        <w:rPr>
          <w:lang w:bidi="bn-IN"/>
        </w:rPr>
      </w:pPr>
    </w:p>
    <w:p w14:paraId="08D93B8E" w14:textId="321DBED7" w:rsidR="00C46615" w:rsidRDefault="00C46615" w:rsidP="00E374C3">
      <w:pPr>
        <w:tabs>
          <w:tab w:val="left" w:pos="1785"/>
        </w:tabs>
        <w:rPr>
          <w:b/>
          <w:bCs/>
          <w:i/>
          <w:iCs/>
        </w:rPr>
      </w:pPr>
      <w:proofErr w:type="spellStart"/>
      <w:r w:rsidRPr="00E75023">
        <w:rPr>
          <w:b/>
          <w:bCs/>
          <w:i/>
          <w:iCs/>
        </w:rPr>
        <w:t>Obs</w:t>
      </w:r>
      <w:proofErr w:type="spellEnd"/>
      <w:r w:rsidR="00653684">
        <w:rPr>
          <w:b/>
          <w:bCs/>
          <w:i/>
          <w:iCs/>
        </w:rPr>
        <w:t xml:space="preserve"> </w:t>
      </w:r>
      <w:r w:rsidRPr="00E75023">
        <w:rPr>
          <w:b/>
          <w:bCs/>
          <w:i/>
          <w:iCs/>
        </w:rPr>
        <w:t>1: For inter-band CA</w:t>
      </w:r>
      <w:r w:rsidR="00107320">
        <w:rPr>
          <w:b/>
          <w:bCs/>
          <w:i/>
          <w:iCs/>
        </w:rPr>
        <w:t xml:space="preserve"> maintaining</w:t>
      </w:r>
      <w:r w:rsidRPr="00E75023">
        <w:rPr>
          <w:b/>
          <w:bCs/>
          <w:i/>
          <w:iCs/>
        </w:rPr>
        <w:t xml:space="preserve"> </w:t>
      </w:r>
      <w:r w:rsidRPr="00E75023">
        <w:rPr>
          <w:b/>
          <w:bCs/>
          <w:i/>
          <w:iCs/>
          <w:lang w:bidi="bn-IN"/>
        </w:rPr>
        <w:t>P</w:t>
      </w:r>
      <w:r w:rsidRPr="00E75023">
        <w:rPr>
          <w:b/>
          <w:bCs/>
          <w:i/>
          <w:iCs/>
          <w:vertAlign w:val="subscript"/>
          <w:lang w:bidi="bn-IN"/>
        </w:rPr>
        <w:t>CMAX_L</w:t>
      </w:r>
      <w:r w:rsidR="00107320">
        <w:rPr>
          <w:b/>
          <w:bCs/>
          <w:i/>
          <w:iCs/>
        </w:rPr>
        <w:t xml:space="preserve"> using the old </w:t>
      </w:r>
      <w:proofErr w:type="spellStart"/>
      <w:proofErr w:type="gramStart"/>
      <w:r w:rsidR="00107320" w:rsidRPr="00107320">
        <w:rPr>
          <w:b/>
          <w:bCs/>
          <w:lang w:bidi="bn-IN"/>
        </w:rPr>
        <w:t>P</w:t>
      </w:r>
      <w:r w:rsidR="00107320" w:rsidRPr="00107320">
        <w:rPr>
          <w:b/>
          <w:bCs/>
          <w:vertAlign w:val="subscript"/>
          <w:lang w:bidi="bn-IN"/>
        </w:rPr>
        <w:t>PowerClass,CA</w:t>
      </w:r>
      <w:proofErr w:type="spellEnd"/>
      <w:proofErr w:type="gramEnd"/>
      <w:r w:rsidR="00107320">
        <w:rPr>
          <w:b/>
          <w:bCs/>
          <w:i/>
          <w:iCs/>
        </w:rPr>
        <w:t xml:space="preserve"> makes this feature untestable.</w:t>
      </w:r>
    </w:p>
    <w:p w14:paraId="73838249" w14:textId="380D5ABF" w:rsidR="001565FC" w:rsidRDefault="001565FC" w:rsidP="00E374C3">
      <w:pPr>
        <w:tabs>
          <w:tab w:val="left" w:pos="1785"/>
        </w:tabs>
      </w:pPr>
    </w:p>
    <w:p w14:paraId="7BDBC4E3" w14:textId="16E1454D" w:rsidR="00E75023" w:rsidRDefault="00043562" w:rsidP="00E374C3">
      <w:pPr>
        <w:tabs>
          <w:tab w:val="left" w:pos="1785"/>
        </w:tabs>
      </w:pPr>
      <w:r>
        <w:t xml:space="preserve">Thus, we are proposing to allow changes for </w:t>
      </w:r>
      <w:proofErr w:type="spellStart"/>
      <w:r>
        <w:t>Pcmax_L</w:t>
      </w:r>
      <w:proofErr w:type="spellEnd"/>
      <w:r>
        <w:t xml:space="preserve"> as well.</w:t>
      </w:r>
    </w:p>
    <w:p w14:paraId="18E0EE00" w14:textId="77777777" w:rsidR="00043562" w:rsidRDefault="00043562" w:rsidP="00E374C3">
      <w:pPr>
        <w:tabs>
          <w:tab w:val="left" w:pos="1785"/>
        </w:tabs>
      </w:pPr>
    </w:p>
    <w:p w14:paraId="3155E6F8" w14:textId="4CF1E5C6" w:rsidR="00E75023" w:rsidRPr="00EC5392" w:rsidRDefault="00E75023" w:rsidP="00E374C3">
      <w:pPr>
        <w:tabs>
          <w:tab w:val="left" w:pos="1785"/>
        </w:tabs>
        <w:rPr>
          <w:b/>
          <w:bCs/>
          <w:i/>
          <w:iCs/>
        </w:rPr>
      </w:pPr>
      <w:r w:rsidRPr="00EC5392">
        <w:rPr>
          <w:b/>
          <w:bCs/>
          <w:i/>
          <w:iCs/>
        </w:rPr>
        <w:t>Proposal 1: Maintain the</w:t>
      </w:r>
      <w:r w:rsidR="00CC2682" w:rsidRPr="00EC5392">
        <w:rPr>
          <w:b/>
          <w:bCs/>
          <w:i/>
          <w:iCs/>
        </w:rPr>
        <w:t xml:space="preserve"> current</w:t>
      </w:r>
      <w:r w:rsidRPr="00EC5392">
        <w:rPr>
          <w:b/>
          <w:bCs/>
          <w:i/>
          <w:iCs/>
        </w:rPr>
        <w:t xml:space="preserve"> </w:t>
      </w:r>
      <w:proofErr w:type="spellStart"/>
      <w:r w:rsidRPr="00EC5392">
        <w:rPr>
          <w:b/>
          <w:bCs/>
          <w:i/>
          <w:iCs/>
        </w:rPr>
        <w:t>Pcmax</w:t>
      </w:r>
      <w:proofErr w:type="spellEnd"/>
      <w:r w:rsidRPr="00EC5392">
        <w:rPr>
          <w:b/>
          <w:bCs/>
          <w:i/>
          <w:iCs/>
        </w:rPr>
        <w:t xml:space="preserve"> for CA equation</w:t>
      </w:r>
      <w:r w:rsidR="00CC2682" w:rsidRPr="00EC5392">
        <w:rPr>
          <w:b/>
          <w:bCs/>
          <w:i/>
          <w:iCs/>
        </w:rPr>
        <w:t>s</w:t>
      </w:r>
      <w:r w:rsidR="009833A9" w:rsidRPr="00EC5392">
        <w:rPr>
          <w:b/>
          <w:bCs/>
          <w:i/>
          <w:iCs/>
        </w:rPr>
        <w:t xml:space="preserve"> and</w:t>
      </w:r>
      <w:r w:rsidR="00DA7C24">
        <w:rPr>
          <w:b/>
          <w:bCs/>
          <w:i/>
          <w:iCs/>
        </w:rPr>
        <w:t xml:space="preserve"> define just the new MOP that would allow for increasing both </w:t>
      </w:r>
      <w:proofErr w:type="spellStart"/>
      <w:r w:rsidR="00DA7C24">
        <w:rPr>
          <w:b/>
          <w:bCs/>
          <w:i/>
          <w:iCs/>
        </w:rPr>
        <w:t>Pcmax_H</w:t>
      </w:r>
      <w:proofErr w:type="spellEnd"/>
      <w:r w:rsidR="00DA7C24">
        <w:rPr>
          <w:b/>
          <w:bCs/>
          <w:i/>
          <w:iCs/>
        </w:rPr>
        <w:t xml:space="preserve"> and </w:t>
      </w:r>
      <w:proofErr w:type="spellStart"/>
      <w:r w:rsidR="00DA7C24">
        <w:rPr>
          <w:b/>
          <w:bCs/>
          <w:i/>
          <w:iCs/>
        </w:rPr>
        <w:t>Pcmax_L</w:t>
      </w:r>
      <w:proofErr w:type="spellEnd"/>
      <w:r w:rsidR="00DA7C24">
        <w:rPr>
          <w:b/>
          <w:bCs/>
          <w:i/>
          <w:iCs/>
        </w:rPr>
        <w:t>, making this feature testable</w:t>
      </w:r>
      <w:r w:rsidRPr="00EC5392">
        <w:rPr>
          <w:b/>
          <w:bCs/>
          <w:i/>
          <w:iCs/>
        </w:rPr>
        <w:t>.</w:t>
      </w:r>
    </w:p>
    <w:p w14:paraId="354D41E3" w14:textId="54152201" w:rsidR="00E75023" w:rsidRDefault="00E75023" w:rsidP="00E374C3">
      <w:pPr>
        <w:tabs>
          <w:tab w:val="left" w:pos="1785"/>
        </w:tabs>
      </w:pPr>
    </w:p>
    <w:p w14:paraId="7F28FC20" w14:textId="4755A9C0" w:rsidR="003D52DC" w:rsidRDefault="003D52DC" w:rsidP="003D52DC">
      <w:pPr>
        <w:pStyle w:val="EQ"/>
        <w:rPr>
          <w:lang w:val="en-US"/>
        </w:rPr>
      </w:pPr>
      <w:r>
        <w:t xml:space="preserve">For DC case, a similar approach can be used. As we can see in the below related Pcmax equations, </w:t>
      </w:r>
      <m:oMath>
        <m:sSubSup>
          <m:sSubSupPr>
            <m:ctrlPr>
              <w:rPr>
                <w:rFonts w:ascii="Cambria Math" w:eastAsia="Calibri" w:hAnsi="Cambria Math"/>
                <w:i/>
                <w:noProof w:val="0"/>
                <w:lang w:val="en-US" w:eastAsia="zh-CN"/>
              </w:rPr>
            </m:ctrlPr>
          </m:sSubSupPr>
          <m:e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Total</m:t>
            </m:r>
          </m:sub>
          <m:sup>
            <m:r>
              <w:rPr>
                <w:rFonts w:ascii="Cambria Math" w:eastAsia="Calibri" w:hAnsi="Cambria Math"/>
                <w:lang w:val="en-US" w:eastAsia="zh-CN"/>
              </w:rPr>
              <m:t>NR-DC</m:t>
            </m:r>
          </m:sup>
        </m:sSubSup>
      </m:oMath>
      <w:r>
        <w:rPr>
          <w:rFonts w:eastAsia="Calibri"/>
          <w:lang w:val="en-US" w:eastAsia="zh-CN"/>
        </w:rPr>
        <w:t xml:space="preserve"> is used as a per UE limit based on the equation below:</w:t>
      </w:r>
    </w:p>
    <w:p w14:paraId="0019B5FF" w14:textId="18CBEAE9" w:rsidR="00347860" w:rsidRDefault="00347860" w:rsidP="0088161D">
      <w:pPr>
        <w:tabs>
          <w:tab w:val="left" w:pos="1785"/>
        </w:tabs>
        <w:rPr>
          <w:rFonts w:eastAsia="Calibri"/>
          <w:b/>
          <w:bCs/>
          <w:i/>
          <w:iCs/>
          <w:lang w:val="en-US" w:eastAsia="zh-CN"/>
        </w:rPr>
      </w:pPr>
      <w:r w:rsidRPr="00EA358D">
        <w:rPr>
          <w:rFonts w:eastAsia="Calibri"/>
          <w:b/>
          <w:bCs/>
          <w:i/>
          <w:iCs/>
          <w:lang w:eastAsia="zh-CN"/>
        </w:rPr>
        <w:t xml:space="preserve">Proposal 2: </w:t>
      </w:r>
      <w:r w:rsidR="00EA358D" w:rsidRPr="00EA358D">
        <w:rPr>
          <w:rFonts w:eastAsia="Calibri"/>
          <w:b/>
          <w:bCs/>
          <w:i/>
          <w:iCs/>
          <w:lang w:eastAsia="zh-CN"/>
        </w:rPr>
        <w:t xml:space="preserve">Add explanatory sentences </w:t>
      </w:r>
      <w:r w:rsidR="00844FA2">
        <w:rPr>
          <w:rFonts w:eastAsia="Calibri"/>
          <w:b/>
          <w:bCs/>
          <w:i/>
          <w:iCs/>
          <w:lang w:eastAsia="zh-CN"/>
        </w:rPr>
        <w:t xml:space="preserve">in the </w:t>
      </w:r>
      <w:proofErr w:type="spellStart"/>
      <w:r w:rsidR="00844FA2">
        <w:rPr>
          <w:rFonts w:eastAsia="Calibri"/>
          <w:b/>
          <w:bCs/>
          <w:i/>
          <w:iCs/>
          <w:lang w:eastAsia="zh-CN"/>
        </w:rPr>
        <w:t>Pcmax</w:t>
      </w:r>
      <w:proofErr w:type="spellEnd"/>
      <w:r w:rsidR="00844FA2">
        <w:rPr>
          <w:rFonts w:eastAsia="Calibri"/>
          <w:b/>
          <w:bCs/>
          <w:i/>
          <w:iCs/>
          <w:lang w:eastAsia="zh-CN"/>
        </w:rPr>
        <w:t xml:space="preserve"> subclause </w:t>
      </w:r>
      <w:r w:rsidR="00EA358D" w:rsidRPr="00EA358D">
        <w:rPr>
          <w:rFonts w:eastAsia="Calibri"/>
          <w:b/>
          <w:bCs/>
          <w:i/>
          <w:iCs/>
          <w:lang w:eastAsia="zh-CN"/>
        </w:rPr>
        <w:t xml:space="preserve">regarding the </w:t>
      </w:r>
      <w:proofErr w:type="spellStart"/>
      <w:r w:rsidR="00EA358D" w:rsidRPr="00EA358D">
        <w:rPr>
          <w:b/>
          <w:bCs/>
          <w:i/>
          <w:iCs/>
          <w:lang w:val="en-US"/>
        </w:rPr>
        <w:t>P</w:t>
      </w:r>
      <w:r w:rsidR="00EA358D" w:rsidRPr="00EA358D">
        <w:rPr>
          <w:b/>
          <w:bCs/>
          <w:i/>
          <w:iCs/>
          <w:vertAlign w:val="subscript"/>
          <w:lang w:val="en-US"/>
        </w:rPr>
        <w:t>PowerClass</w:t>
      </w:r>
      <w:proofErr w:type="spellEnd"/>
      <w:r w:rsidR="00EA358D" w:rsidRPr="00EA358D">
        <w:rPr>
          <w:b/>
          <w:bCs/>
          <w:i/>
          <w:iCs/>
          <w:lang w:val="en-US"/>
        </w:rPr>
        <w:t xml:space="preserve"> or</w:t>
      </w:r>
      <w:r w:rsidR="00EA358D" w:rsidRPr="00EA358D">
        <w:rPr>
          <w:rFonts w:eastAsia="Calibri"/>
          <w:b/>
          <w:bCs/>
          <w:i/>
          <w:iCs/>
          <w:lang w:eastAsia="zh-CN"/>
        </w:rPr>
        <w:t xml:space="preserve"> </w:t>
      </w:r>
      <w:r w:rsidR="00EA358D" w:rsidRPr="00EA358D">
        <w:rPr>
          <w:rFonts w:eastAsia="Calibri"/>
          <w:b/>
          <w:bCs/>
          <w:i/>
          <w:iCs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eastAsia="Calibri" w:hAnsi="Cambria Math"/>
                <w:b/>
                <w:bCs/>
                <w:i/>
                <w:iCs/>
                <w:lang w:val="en-US" w:eastAsia="zh-CN"/>
              </w:rPr>
            </m:ctrlPr>
          </m:sSubSupPr>
          <m:e>
            <m:acc>
              <m:accPr>
                <m:ctrlPr>
                  <w:rPr>
                    <w:rFonts w:ascii="Cambria Math" w:eastAsia="Calibri" w:hAnsi="Cambria Math"/>
                    <w:b/>
                    <w:bCs/>
                    <w:i/>
                    <w:iCs/>
                    <w:lang w:val="en-US"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lang w:val="en-US" w:eastAsia="zh-CN"/>
                  </w:rPr>
                  <m:t>P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Calibri" w:hAnsi="Cambria Math"/>
                <w:lang w:val="en-US" w:eastAsia="zh-CN"/>
              </w:rPr>
              <m:t>Total</m:t>
            </m:r>
          </m:sub>
          <m:sup>
            <m:r>
              <m:rPr>
                <m:sty m:val="bi"/>
              </m:rPr>
              <w:rPr>
                <w:rFonts w:ascii="Cambria Math" w:eastAsia="Calibri" w:hAnsi="Cambria Math"/>
                <w:lang w:val="en-US" w:eastAsia="zh-CN"/>
              </w:rPr>
              <m:t>NR-DC</m:t>
            </m:r>
          </m:sup>
        </m:sSubSup>
      </m:oMath>
      <w:r w:rsidR="00EA358D" w:rsidRPr="00EA358D">
        <w:rPr>
          <w:rFonts w:eastAsia="Calibri"/>
          <w:b/>
          <w:bCs/>
          <w:i/>
          <w:iCs/>
          <w:lang w:val="en-US" w:eastAsia="zh-CN"/>
        </w:rPr>
        <w:t xml:space="preserve"> calculation/derivation for the case where the UE signals the UL Increased MOP capability </w:t>
      </w:r>
      <w:r w:rsidR="0096204E" w:rsidRPr="00EA358D">
        <w:rPr>
          <w:rFonts w:eastAsia="Calibri"/>
          <w:b/>
          <w:bCs/>
          <w:i/>
          <w:iCs/>
          <w:lang w:val="en-US" w:eastAsia="zh-CN"/>
        </w:rPr>
        <w:t>while</w:t>
      </w:r>
      <w:r w:rsidR="00EA358D" w:rsidRPr="00EA358D">
        <w:rPr>
          <w:rFonts w:eastAsia="Calibri"/>
          <w:b/>
          <w:bCs/>
          <w:i/>
          <w:iCs/>
          <w:lang w:val="en-US" w:eastAsia="zh-CN"/>
        </w:rPr>
        <w:t xml:space="preserve"> maintain</w:t>
      </w:r>
      <w:r w:rsidR="0096204E">
        <w:rPr>
          <w:rFonts w:eastAsia="Calibri"/>
          <w:b/>
          <w:bCs/>
          <w:i/>
          <w:iCs/>
          <w:lang w:val="en-US" w:eastAsia="zh-CN"/>
        </w:rPr>
        <w:t>ing</w:t>
      </w:r>
      <w:r w:rsidR="00EA358D" w:rsidRPr="00EA358D">
        <w:rPr>
          <w:rFonts w:eastAsia="Calibri"/>
          <w:b/>
          <w:bCs/>
          <w:i/>
          <w:iCs/>
          <w:lang w:val="en-US" w:eastAsia="zh-CN"/>
        </w:rPr>
        <w:t xml:space="preserve"> the integrity of the current </w:t>
      </w:r>
      <w:proofErr w:type="spellStart"/>
      <w:r w:rsidR="00EA358D" w:rsidRPr="00EA358D">
        <w:rPr>
          <w:rFonts w:eastAsia="Calibri"/>
          <w:b/>
          <w:bCs/>
          <w:i/>
          <w:iCs/>
          <w:lang w:val="en-US" w:eastAsia="zh-CN"/>
        </w:rPr>
        <w:t>Pcmax</w:t>
      </w:r>
      <w:proofErr w:type="spellEnd"/>
      <w:r w:rsidR="00EA358D" w:rsidRPr="00EA358D">
        <w:rPr>
          <w:rFonts w:eastAsia="Calibri"/>
          <w:b/>
          <w:bCs/>
          <w:i/>
          <w:iCs/>
          <w:lang w:val="en-US" w:eastAsia="zh-CN"/>
        </w:rPr>
        <w:t xml:space="preserve"> equation</w:t>
      </w:r>
      <w:r w:rsidR="00DA7C24">
        <w:rPr>
          <w:rFonts w:eastAsia="Calibri"/>
          <w:b/>
          <w:bCs/>
          <w:i/>
          <w:iCs/>
          <w:lang w:val="en-US" w:eastAsia="zh-CN"/>
        </w:rPr>
        <w:t>s</w:t>
      </w:r>
      <w:r w:rsidR="00EA358D" w:rsidRPr="00EA358D">
        <w:rPr>
          <w:rFonts w:eastAsia="Calibri"/>
          <w:b/>
          <w:bCs/>
          <w:i/>
          <w:iCs/>
          <w:lang w:val="en-US" w:eastAsia="zh-CN"/>
        </w:rPr>
        <w:t>.</w:t>
      </w:r>
    </w:p>
    <w:p w14:paraId="61FFB4CC" w14:textId="17AD80FA" w:rsidR="00043562" w:rsidRDefault="00043562" w:rsidP="0088161D">
      <w:pPr>
        <w:tabs>
          <w:tab w:val="left" w:pos="1785"/>
        </w:tabs>
        <w:rPr>
          <w:rFonts w:eastAsia="Calibri"/>
          <w:b/>
          <w:bCs/>
          <w:i/>
          <w:iCs/>
          <w:lang w:val="en-US" w:eastAsia="zh-CN"/>
        </w:rPr>
      </w:pPr>
    </w:p>
    <w:p w14:paraId="21B66433" w14:textId="0E649C18" w:rsidR="00043562" w:rsidRDefault="00043562" w:rsidP="00043562">
      <w:pPr>
        <w:tabs>
          <w:tab w:val="left" w:pos="1785"/>
        </w:tabs>
      </w:pPr>
      <w:r>
        <w:t>This would lead our discussion to the scalability of the solution. In our opinion, defining</w:t>
      </w:r>
      <w:r w:rsidR="007B21C1">
        <w:t xml:space="preserve"> or explaining derivation method</w:t>
      </w:r>
      <w:r>
        <w:t xml:space="preserve"> </w:t>
      </w:r>
      <w:r w:rsidR="007B21C1">
        <w:t xml:space="preserve">of </w:t>
      </w:r>
      <w:r>
        <w:t xml:space="preserve">the </w:t>
      </w:r>
      <w:proofErr w:type="spellStart"/>
      <w:proofErr w:type="gram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proofErr w:type="spellEnd"/>
      <w:proofErr w:type="gramEnd"/>
      <w:r>
        <w:t xml:space="preserve"> approach outside of the equations would be enough. So, adding a sentence in the configured power requirement subclause would be enough. This sentence shall point to a signalled UE capability and its rule for MOP calculation.</w:t>
      </w:r>
    </w:p>
    <w:p w14:paraId="1350DD45" w14:textId="7040D5FC" w:rsidR="00043562" w:rsidRDefault="00043562" w:rsidP="0088161D">
      <w:pPr>
        <w:tabs>
          <w:tab w:val="left" w:pos="1785"/>
        </w:tabs>
        <w:rPr>
          <w:rFonts w:eastAsia="Calibri"/>
          <w:b/>
          <w:bCs/>
          <w:i/>
          <w:iCs/>
          <w:lang w:eastAsia="zh-CN"/>
        </w:rPr>
      </w:pPr>
    </w:p>
    <w:p w14:paraId="025E26ED" w14:textId="51B2BFCF" w:rsidR="00043562" w:rsidRPr="00043562" w:rsidRDefault="00043562" w:rsidP="0088161D">
      <w:pPr>
        <w:tabs>
          <w:tab w:val="left" w:pos="1785"/>
        </w:tabs>
        <w:rPr>
          <w:rFonts w:eastAsia="Calibri"/>
          <w:lang w:eastAsia="zh-CN"/>
        </w:rPr>
      </w:pPr>
      <w:r>
        <w:t>We submitted a draft CR for CA that show the implementation of the feature according to our proposals.</w:t>
      </w:r>
    </w:p>
    <w:p w14:paraId="059C0E0E" w14:textId="5C4073DB" w:rsidR="00EA358D" w:rsidRDefault="00EA358D" w:rsidP="0088161D">
      <w:pPr>
        <w:tabs>
          <w:tab w:val="left" w:pos="1785"/>
        </w:tabs>
        <w:rPr>
          <w:rFonts w:eastAsia="Calibri"/>
          <w:lang w:val="en-US" w:eastAsia="zh-CN"/>
        </w:rPr>
      </w:pPr>
    </w:p>
    <w:p w14:paraId="270AA0F4" w14:textId="33E84C99" w:rsidR="00A04DA6" w:rsidRDefault="00A04DA6" w:rsidP="00A04DA6">
      <w:pPr>
        <w:pStyle w:val="Heading1"/>
        <w:rPr>
          <w:lang w:val="en-US"/>
        </w:rPr>
      </w:pPr>
      <w:r w:rsidRPr="00A742FE">
        <w:rPr>
          <w:lang w:val="en-US"/>
        </w:rPr>
        <w:t>2.</w:t>
      </w:r>
      <w:r>
        <w:rPr>
          <w:lang w:val="en-US"/>
        </w:rPr>
        <w:t xml:space="preserve">2 </w:t>
      </w:r>
      <w:r w:rsidR="00AA0C8E">
        <w:rPr>
          <w:lang w:val="en-US"/>
        </w:rPr>
        <w:t>UE capability s</w:t>
      </w:r>
      <w:r w:rsidR="00C45525">
        <w:rPr>
          <w:lang w:val="en-US"/>
        </w:rPr>
        <w:t>ignaling</w:t>
      </w:r>
    </w:p>
    <w:p w14:paraId="2408B28C" w14:textId="5055A96A" w:rsidR="00C45525" w:rsidRDefault="002C3D37" w:rsidP="00C45525">
      <w:pPr>
        <w:rPr>
          <w:lang w:val="en-US"/>
        </w:rPr>
      </w:pPr>
      <w:r>
        <w:rPr>
          <w:lang w:val="en-US"/>
        </w:rPr>
        <w:t>I</w:t>
      </w:r>
      <w:r w:rsidR="00C45525">
        <w:rPr>
          <w:lang w:val="en-US"/>
        </w:rPr>
        <w:t xml:space="preserve">n the WF [1] </w:t>
      </w:r>
      <w:r>
        <w:rPr>
          <w:lang w:val="en-US"/>
        </w:rPr>
        <w:t>several options were proposed</w:t>
      </w:r>
      <w:r w:rsidR="00C45525">
        <w:rPr>
          <w:lang w:val="en-US"/>
        </w:rPr>
        <w:t xml:space="preserve">. </w:t>
      </w:r>
      <w:r w:rsidR="007355B3">
        <w:rPr>
          <w:lang w:val="en-US"/>
        </w:rPr>
        <w:t xml:space="preserve">There are no big differences between proposals, but they may have a different impact on the specifications. </w:t>
      </w:r>
      <w:r w:rsidR="00C45525">
        <w:rPr>
          <w:lang w:val="en-US"/>
        </w:rPr>
        <w:t xml:space="preserve">In our opinion, </w:t>
      </w:r>
      <w:r w:rsidR="00560C1B">
        <w:rPr>
          <w:lang w:val="en-US"/>
        </w:rPr>
        <w:t>if the WID is to be finished this meeting, a simple solution shall be adopted with the condition to have enough flexibility for future combinations.</w:t>
      </w:r>
    </w:p>
    <w:p w14:paraId="300C9AF4" w14:textId="6EA151EA" w:rsidR="00EB5304" w:rsidRDefault="00EB5304" w:rsidP="00E374C3">
      <w:pPr>
        <w:tabs>
          <w:tab w:val="left" w:pos="1785"/>
        </w:tabs>
      </w:pPr>
    </w:p>
    <w:p w14:paraId="021FB453" w14:textId="77777777" w:rsidR="00D526FF" w:rsidRPr="00EB5304" w:rsidRDefault="00D526FF" w:rsidP="00D526FF">
      <w:pPr>
        <w:tabs>
          <w:tab w:val="left" w:pos="1785"/>
        </w:tabs>
        <w:rPr>
          <w:b/>
          <w:bCs/>
          <w:i/>
          <w:iCs/>
        </w:rPr>
      </w:pPr>
      <w:r w:rsidRPr="00EB5304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EB530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Extend the </w:t>
      </w:r>
      <w:proofErr w:type="spellStart"/>
      <w:r>
        <w:rPr>
          <w:b/>
          <w:bCs/>
          <w:i/>
          <w:iCs/>
        </w:rPr>
        <w:t>powerClass</w:t>
      </w:r>
      <w:proofErr w:type="spellEnd"/>
      <w:r>
        <w:rPr>
          <w:b/>
          <w:bCs/>
          <w:i/>
          <w:iCs/>
        </w:rPr>
        <w:t xml:space="preserve"> by powerClass-</w:t>
      </w:r>
      <w:proofErr w:type="gramStart"/>
      <w:r>
        <w:rPr>
          <w:b/>
          <w:bCs/>
          <w:i/>
          <w:iCs/>
        </w:rPr>
        <w:t>v17.x.y</w:t>
      </w:r>
      <w:proofErr w:type="gramEnd"/>
      <w:r>
        <w:rPr>
          <w:b/>
          <w:bCs/>
          <w:i/>
          <w:iCs/>
        </w:rPr>
        <w:t xml:space="preserve"> to include the “PC3+PC2” with the mention that any applicable SAR duty cycles from the band combination are valid per band and are inherited.</w:t>
      </w:r>
    </w:p>
    <w:p w14:paraId="4E422CE5" w14:textId="0FC02985" w:rsidR="0038138F" w:rsidRDefault="00E374C3" w:rsidP="00E374C3">
      <w:pPr>
        <w:tabs>
          <w:tab w:val="left" w:pos="1785"/>
        </w:tabs>
      </w:pPr>
      <w:r>
        <w:tab/>
      </w:r>
    </w:p>
    <w:p w14:paraId="3FC9134B" w14:textId="4E0426BF" w:rsidR="00034686" w:rsidRDefault="00034686" w:rsidP="00034686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t>Conclusion</w:t>
      </w:r>
    </w:p>
    <w:p w14:paraId="71629C16" w14:textId="2AD42054" w:rsidR="00034686" w:rsidRDefault="007703F8" w:rsidP="00DD62E3">
      <w:pPr>
        <w:tabs>
          <w:tab w:val="left" w:pos="6300"/>
        </w:tabs>
      </w:pPr>
      <w:r>
        <w:t>In this contribution we made</w:t>
      </w:r>
      <w:r w:rsidR="00BF10C5">
        <w:t xml:space="preserve"> the following observations and proposals</w:t>
      </w:r>
      <w:r w:rsidR="00791EEE">
        <w:t>:</w:t>
      </w:r>
      <w:r w:rsidR="00DD62E3">
        <w:tab/>
      </w:r>
    </w:p>
    <w:p w14:paraId="101EDECD" w14:textId="70A3F415" w:rsidR="00D41022" w:rsidRDefault="00D41022" w:rsidP="00D41022">
      <w:pPr>
        <w:rPr>
          <w:b/>
          <w:bCs/>
        </w:rPr>
      </w:pPr>
    </w:p>
    <w:p w14:paraId="5B8C778A" w14:textId="77777777" w:rsidR="00FB7859" w:rsidRDefault="00FB7859" w:rsidP="00FB7859">
      <w:pPr>
        <w:tabs>
          <w:tab w:val="left" w:pos="1785"/>
        </w:tabs>
        <w:rPr>
          <w:b/>
          <w:bCs/>
          <w:i/>
          <w:iCs/>
        </w:rPr>
      </w:pPr>
      <w:proofErr w:type="spellStart"/>
      <w:r w:rsidRPr="00E75023">
        <w:rPr>
          <w:b/>
          <w:bCs/>
          <w:i/>
          <w:iCs/>
        </w:rPr>
        <w:t>Obs</w:t>
      </w:r>
      <w:proofErr w:type="spellEnd"/>
      <w:r>
        <w:rPr>
          <w:b/>
          <w:bCs/>
          <w:i/>
          <w:iCs/>
        </w:rPr>
        <w:t xml:space="preserve"> </w:t>
      </w:r>
      <w:r w:rsidRPr="00E75023">
        <w:rPr>
          <w:b/>
          <w:bCs/>
          <w:i/>
          <w:iCs/>
        </w:rPr>
        <w:t>1: For inter-band CA</w:t>
      </w:r>
      <w:r>
        <w:rPr>
          <w:b/>
          <w:bCs/>
          <w:i/>
          <w:iCs/>
        </w:rPr>
        <w:t xml:space="preserve"> maintaining</w:t>
      </w:r>
      <w:r w:rsidRPr="00E75023">
        <w:rPr>
          <w:b/>
          <w:bCs/>
          <w:i/>
          <w:iCs/>
        </w:rPr>
        <w:t xml:space="preserve"> </w:t>
      </w:r>
      <w:r w:rsidRPr="00E75023">
        <w:rPr>
          <w:b/>
          <w:bCs/>
          <w:i/>
          <w:iCs/>
          <w:lang w:bidi="bn-IN"/>
        </w:rPr>
        <w:t>P</w:t>
      </w:r>
      <w:r w:rsidRPr="00E75023">
        <w:rPr>
          <w:b/>
          <w:bCs/>
          <w:i/>
          <w:iCs/>
          <w:vertAlign w:val="subscript"/>
          <w:lang w:bidi="bn-IN"/>
        </w:rPr>
        <w:t>CMAX_L</w:t>
      </w:r>
      <w:r>
        <w:rPr>
          <w:b/>
          <w:bCs/>
          <w:i/>
          <w:iCs/>
        </w:rPr>
        <w:t xml:space="preserve"> using the old </w:t>
      </w:r>
      <w:proofErr w:type="spellStart"/>
      <w:proofErr w:type="gramStart"/>
      <w:r w:rsidRPr="00107320">
        <w:rPr>
          <w:b/>
          <w:bCs/>
          <w:lang w:bidi="bn-IN"/>
        </w:rPr>
        <w:t>P</w:t>
      </w:r>
      <w:r w:rsidRPr="00107320">
        <w:rPr>
          <w:b/>
          <w:bCs/>
          <w:vertAlign w:val="subscript"/>
          <w:lang w:bidi="bn-IN"/>
        </w:rPr>
        <w:t>PowerClass,CA</w:t>
      </w:r>
      <w:proofErr w:type="spellEnd"/>
      <w:proofErr w:type="gramEnd"/>
      <w:r>
        <w:rPr>
          <w:b/>
          <w:bCs/>
          <w:i/>
          <w:iCs/>
        </w:rPr>
        <w:t xml:space="preserve"> makes this feature untestable.</w:t>
      </w:r>
    </w:p>
    <w:p w14:paraId="5CD7BD77" w14:textId="77777777" w:rsidR="00FB7859" w:rsidRDefault="00FB7859" w:rsidP="00D41022">
      <w:pPr>
        <w:rPr>
          <w:b/>
          <w:bCs/>
        </w:rPr>
      </w:pPr>
    </w:p>
    <w:p w14:paraId="4EFEB716" w14:textId="77777777" w:rsidR="00FB7859" w:rsidRPr="00EC5392" w:rsidRDefault="00FB7859" w:rsidP="00FB7859">
      <w:pPr>
        <w:tabs>
          <w:tab w:val="left" w:pos="1785"/>
        </w:tabs>
        <w:rPr>
          <w:b/>
          <w:bCs/>
          <w:i/>
          <w:iCs/>
        </w:rPr>
      </w:pPr>
      <w:r w:rsidRPr="00EC5392">
        <w:rPr>
          <w:b/>
          <w:bCs/>
          <w:i/>
          <w:iCs/>
        </w:rPr>
        <w:t xml:space="preserve">Proposal 1: Maintain the current </w:t>
      </w:r>
      <w:proofErr w:type="spellStart"/>
      <w:r w:rsidRPr="00EC5392">
        <w:rPr>
          <w:b/>
          <w:bCs/>
          <w:i/>
          <w:iCs/>
        </w:rPr>
        <w:t>Pcmax</w:t>
      </w:r>
      <w:proofErr w:type="spellEnd"/>
      <w:r w:rsidRPr="00EC5392">
        <w:rPr>
          <w:b/>
          <w:bCs/>
          <w:i/>
          <w:iCs/>
        </w:rPr>
        <w:t xml:space="preserve"> for CA equations and</w:t>
      </w:r>
      <w:r>
        <w:rPr>
          <w:b/>
          <w:bCs/>
          <w:i/>
          <w:iCs/>
        </w:rPr>
        <w:t xml:space="preserve"> define just the new MOP that would allow for increasing both </w:t>
      </w:r>
      <w:proofErr w:type="spellStart"/>
      <w:r>
        <w:rPr>
          <w:b/>
          <w:bCs/>
          <w:i/>
          <w:iCs/>
        </w:rPr>
        <w:t>Pcmax_H</w:t>
      </w:r>
      <w:proofErr w:type="spellEnd"/>
      <w:r>
        <w:rPr>
          <w:b/>
          <w:bCs/>
          <w:i/>
          <w:iCs/>
        </w:rPr>
        <w:t xml:space="preserve"> and </w:t>
      </w:r>
      <w:proofErr w:type="spellStart"/>
      <w:r>
        <w:rPr>
          <w:b/>
          <w:bCs/>
          <w:i/>
          <w:iCs/>
        </w:rPr>
        <w:t>Pcmax_L</w:t>
      </w:r>
      <w:proofErr w:type="spellEnd"/>
      <w:r>
        <w:rPr>
          <w:b/>
          <w:bCs/>
          <w:i/>
          <w:iCs/>
        </w:rPr>
        <w:t>, making this feature testable</w:t>
      </w:r>
      <w:r w:rsidRPr="00EC5392">
        <w:rPr>
          <w:b/>
          <w:bCs/>
          <w:i/>
          <w:iCs/>
        </w:rPr>
        <w:t>.</w:t>
      </w:r>
    </w:p>
    <w:p w14:paraId="4E004DEF" w14:textId="1CC2991E" w:rsidR="001F3076" w:rsidRDefault="001F3076" w:rsidP="001F3076">
      <w:pPr>
        <w:tabs>
          <w:tab w:val="left" w:pos="1785"/>
        </w:tabs>
        <w:rPr>
          <w:rFonts w:eastAsia="Calibri"/>
          <w:lang w:eastAsia="zh-CN"/>
        </w:rPr>
      </w:pPr>
    </w:p>
    <w:p w14:paraId="6E0E4B97" w14:textId="77777777" w:rsidR="00FB7859" w:rsidRPr="00EA358D" w:rsidRDefault="00FB7859" w:rsidP="00FB7859">
      <w:pPr>
        <w:tabs>
          <w:tab w:val="left" w:pos="1785"/>
        </w:tabs>
        <w:rPr>
          <w:rFonts w:eastAsia="Calibri"/>
          <w:b/>
          <w:bCs/>
          <w:i/>
          <w:iCs/>
          <w:lang w:val="en-US" w:eastAsia="zh-CN"/>
        </w:rPr>
      </w:pPr>
      <w:r w:rsidRPr="00EA358D">
        <w:rPr>
          <w:rFonts w:eastAsia="Calibri"/>
          <w:b/>
          <w:bCs/>
          <w:i/>
          <w:iCs/>
          <w:lang w:eastAsia="zh-CN"/>
        </w:rPr>
        <w:t xml:space="preserve">Proposal 2: Add explanatory sentences </w:t>
      </w:r>
      <w:r>
        <w:rPr>
          <w:rFonts w:eastAsia="Calibri"/>
          <w:b/>
          <w:bCs/>
          <w:i/>
          <w:iCs/>
          <w:lang w:eastAsia="zh-CN"/>
        </w:rPr>
        <w:t xml:space="preserve">in the </w:t>
      </w:r>
      <w:proofErr w:type="spellStart"/>
      <w:r>
        <w:rPr>
          <w:rFonts w:eastAsia="Calibri"/>
          <w:b/>
          <w:bCs/>
          <w:i/>
          <w:iCs/>
          <w:lang w:eastAsia="zh-CN"/>
        </w:rPr>
        <w:t>Pcmax</w:t>
      </w:r>
      <w:proofErr w:type="spellEnd"/>
      <w:r>
        <w:rPr>
          <w:rFonts w:eastAsia="Calibri"/>
          <w:b/>
          <w:bCs/>
          <w:i/>
          <w:iCs/>
          <w:lang w:eastAsia="zh-CN"/>
        </w:rPr>
        <w:t xml:space="preserve"> subclause </w:t>
      </w:r>
      <w:r w:rsidRPr="00EA358D">
        <w:rPr>
          <w:rFonts w:eastAsia="Calibri"/>
          <w:b/>
          <w:bCs/>
          <w:i/>
          <w:iCs/>
          <w:lang w:eastAsia="zh-CN"/>
        </w:rPr>
        <w:t xml:space="preserve">regarding the </w:t>
      </w:r>
      <w:proofErr w:type="spellStart"/>
      <w:r w:rsidRPr="00EA358D">
        <w:rPr>
          <w:b/>
          <w:bCs/>
          <w:i/>
          <w:iCs/>
          <w:lang w:val="en-US"/>
        </w:rPr>
        <w:t>P</w:t>
      </w:r>
      <w:r w:rsidRPr="00EA358D">
        <w:rPr>
          <w:b/>
          <w:bCs/>
          <w:i/>
          <w:iCs/>
          <w:vertAlign w:val="subscript"/>
          <w:lang w:val="en-US"/>
        </w:rPr>
        <w:t>PowerClass</w:t>
      </w:r>
      <w:proofErr w:type="spellEnd"/>
      <w:r w:rsidRPr="00EA358D">
        <w:rPr>
          <w:b/>
          <w:bCs/>
          <w:i/>
          <w:iCs/>
          <w:lang w:val="en-US"/>
        </w:rPr>
        <w:t xml:space="preserve"> or</w:t>
      </w:r>
      <w:r w:rsidRPr="00EA358D">
        <w:rPr>
          <w:rFonts w:eastAsia="Calibri"/>
          <w:b/>
          <w:bCs/>
          <w:i/>
          <w:iCs/>
          <w:lang w:eastAsia="zh-CN"/>
        </w:rPr>
        <w:t xml:space="preserve"> </w:t>
      </w:r>
      <w:r w:rsidRPr="00EA358D">
        <w:rPr>
          <w:rFonts w:eastAsia="Calibri"/>
          <w:b/>
          <w:bCs/>
          <w:i/>
          <w:iCs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eastAsia="Calibri" w:hAnsi="Cambria Math"/>
                <w:b/>
                <w:bCs/>
                <w:i/>
                <w:iCs/>
                <w:lang w:val="en-US" w:eastAsia="zh-CN"/>
              </w:rPr>
            </m:ctrlPr>
          </m:sSubSupPr>
          <m:e>
            <m:acc>
              <m:accPr>
                <m:ctrlPr>
                  <w:rPr>
                    <w:rFonts w:ascii="Cambria Math" w:eastAsia="Calibri" w:hAnsi="Cambria Math"/>
                    <w:b/>
                    <w:bCs/>
                    <w:i/>
                    <w:iCs/>
                    <w:lang w:val="en-US"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lang w:val="en-US" w:eastAsia="zh-CN"/>
                  </w:rPr>
                  <m:t>P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Calibri" w:hAnsi="Cambria Math"/>
                <w:lang w:val="en-US" w:eastAsia="zh-CN"/>
              </w:rPr>
              <m:t>Total</m:t>
            </m:r>
          </m:sub>
          <m:sup>
            <m:r>
              <m:rPr>
                <m:sty m:val="bi"/>
              </m:rPr>
              <w:rPr>
                <w:rFonts w:ascii="Cambria Math" w:eastAsia="Calibri" w:hAnsi="Cambria Math"/>
                <w:lang w:val="en-US" w:eastAsia="zh-CN"/>
              </w:rPr>
              <m:t>NR-DC</m:t>
            </m:r>
          </m:sup>
        </m:sSubSup>
      </m:oMath>
      <w:r w:rsidRPr="00EA358D">
        <w:rPr>
          <w:rFonts w:eastAsia="Calibri"/>
          <w:b/>
          <w:bCs/>
          <w:i/>
          <w:iCs/>
          <w:lang w:val="en-US" w:eastAsia="zh-CN"/>
        </w:rPr>
        <w:t xml:space="preserve"> calculation/derivation for the case where the UE signals the UL Increased MOP capability while maintain</w:t>
      </w:r>
      <w:proofErr w:type="spellStart"/>
      <w:r>
        <w:rPr>
          <w:rFonts w:eastAsia="Calibri"/>
          <w:b/>
          <w:bCs/>
          <w:i/>
          <w:iCs/>
          <w:lang w:val="en-US" w:eastAsia="zh-CN"/>
        </w:rPr>
        <w:t>ing</w:t>
      </w:r>
      <w:proofErr w:type="spellEnd"/>
      <w:r w:rsidRPr="00EA358D">
        <w:rPr>
          <w:rFonts w:eastAsia="Calibri"/>
          <w:b/>
          <w:bCs/>
          <w:i/>
          <w:iCs/>
          <w:lang w:val="en-US" w:eastAsia="zh-CN"/>
        </w:rPr>
        <w:t xml:space="preserve"> the integrity of the current </w:t>
      </w:r>
      <w:proofErr w:type="spellStart"/>
      <w:r w:rsidRPr="00EA358D">
        <w:rPr>
          <w:rFonts w:eastAsia="Calibri"/>
          <w:b/>
          <w:bCs/>
          <w:i/>
          <w:iCs/>
          <w:lang w:val="en-US" w:eastAsia="zh-CN"/>
        </w:rPr>
        <w:t>Pcmax</w:t>
      </w:r>
      <w:proofErr w:type="spellEnd"/>
      <w:r w:rsidRPr="00EA358D">
        <w:rPr>
          <w:rFonts w:eastAsia="Calibri"/>
          <w:b/>
          <w:bCs/>
          <w:i/>
          <w:iCs/>
          <w:lang w:val="en-US" w:eastAsia="zh-CN"/>
        </w:rPr>
        <w:t xml:space="preserve"> equation</w:t>
      </w:r>
      <w:r>
        <w:rPr>
          <w:rFonts w:eastAsia="Calibri"/>
          <w:b/>
          <w:bCs/>
          <w:i/>
          <w:iCs/>
          <w:lang w:val="en-US" w:eastAsia="zh-CN"/>
        </w:rPr>
        <w:t>s</w:t>
      </w:r>
      <w:r w:rsidRPr="00EA358D">
        <w:rPr>
          <w:rFonts w:eastAsia="Calibri"/>
          <w:b/>
          <w:bCs/>
          <w:i/>
          <w:iCs/>
          <w:lang w:val="en-US" w:eastAsia="zh-CN"/>
        </w:rPr>
        <w:t>.</w:t>
      </w:r>
    </w:p>
    <w:p w14:paraId="7078CA5E" w14:textId="2956B59D" w:rsidR="00FB7859" w:rsidRDefault="00FB7859" w:rsidP="001F3076">
      <w:pPr>
        <w:tabs>
          <w:tab w:val="left" w:pos="1785"/>
        </w:tabs>
        <w:rPr>
          <w:rFonts w:eastAsia="Calibri"/>
          <w:lang w:val="en-US" w:eastAsia="zh-CN"/>
        </w:rPr>
      </w:pPr>
    </w:p>
    <w:p w14:paraId="5EB11EB2" w14:textId="4D99E99C" w:rsidR="00FB7859" w:rsidRPr="00EB5304" w:rsidRDefault="00FB7859" w:rsidP="00FB7859">
      <w:pPr>
        <w:tabs>
          <w:tab w:val="left" w:pos="1785"/>
        </w:tabs>
        <w:rPr>
          <w:b/>
          <w:bCs/>
          <w:i/>
          <w:iCs/>
        </w:rPr>
      </w:pPr>
      <w:r w:rsidRPr="00EB5304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EB530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Extend the </w:t>
      </w:r>
      <w:proofErr w:type="spellStart"/>
      <w:r>
        <w:rPr>
          <w:b/>
          <w:bCs/>
          <w:i/>
          <w:iCs/>
        </w:rPr>
        <w:t>powerClass</w:t>
      </w:r>
      <w:proofErr w:type="spellEnd"/>
      <w:r>
        <w:rPr>
          <w:b/>
          <w:bCs/>
          <w:i/>
          <w:iCs/>
        </w:rPr>
        <w:t xml:space="preserve"> by powerClass-</w:t>
      </w:r>
      <w:proofErr w:type="gramStart"/>
      <w:r>
        <w:rPr>
          <w:b/>
          <w:bCs/>
          <w:i/>
          <w:iCs/>
        </w:rPr>
        <w:t>v17.x.y</w:t>
      </w:r>
      <w:proofErr w:type="gramEnd"/>
      <w:r>
        <w:rPr>
          <w:b/>
          <w:bCs/>
          <w:i/>
          <w:iCs/>
        </w:rPr>
        <w:t xml:space="preserve"> to include the “PC3+PC2” with the mention that any applicable SAR duty cycles from the </w:t>
      </w:r>
      <w:r w:rsidR="0028127C">
        <w:rPr>
          <w:b/>
          <w:bCs/>
          <w:i/>
          <w:iCs/>
        </w:rPr>
        <w:t>band combination are</w:t>
      </w:r>
      <w:r>
        <w:rPr>
          <w:b/>
          <w:bCs/>
          <w:i/>
          <w:iCs/>
        </w:rPr>
        <w:t xml:space="preserve"> valid per band </w:t>
      </w:r>
      <w:r w:rsidR="0028127C">
        <w:rPr>
          <w:b/>
          <w:bCs/>
          <w:i/>
          <w:iCs/>
        </w:rPr>
        <w:t xml:space="preserve">and </w:t>
      </w:r>
      <w:r>
        <w:rPr>
          <w:b/>
          <w:bCs/>
          <w:i/>
          <w:iCs/>
        </w:rPr>
        <w:t>are inherited.</w:t>
      </w:r>
    </w:p>
    <w:p w14:paraId="43140FCD" w14:textId="77777777" w:rsidR="00C3708D" w:rsidRDefault="00C3708D" w:rsidP="00C3708D">
      <w:pPr>
        <w:keepNext/>
        <w:keepLines/>
        <w:pBdr>
          <w:top w:val="single" w:sz="12" w:space="3" w:color="auto"/>
        </w:pBdr>
        <w:spacing w:before="240" w:after="180"/>
        <w:ind w:left="432" w:hanging="432"/>
        <w:outlineLvl w:val="0"/>
        <w:rPr>
          <w:rFonts w:ascii="Arial" w:eastAsia="MS Mincho" w:hAnsi="Arial"/>
          <w:sz w:val="32"/>
          <w:lang w:eastAsia="zh-TW"/>
        </w:rPr>
      </w:pPr>
      <w:r w:rsidRPr="00320E43">
        <w:rPr>
          <w:rFonts w:ascii="Arial" w:eastAsia="MS Mincho" w:hAnsi="Arial"/>
          <w:sz w:val="32"/>
          <w:lang w:eastAsia="zh-TW"/>
        </w:rPr>
        <w:lastRenderedPageBreak/>
        <w:t>References</w:t>
      </w:r>
    </w:p>
    <w:p w14:paraId="31FDF92B" w14:textId="255F9D4D" w:rsidR="00D936EA" w:rsidRDefault="00C3708D" w:rsidP="00887DF5">
      <w:pPr>
        <w:pStyle w:val="ZT"/>
        <w:framePr w:wrap="auto" w:hAnchor="text" w:yAlign="inline"/>
        <w:jc w:val="left"/>
        <w:rPr>
          <w:rFonts w:ascii="Times New Roman" w:eastAsia="MS Mincho" w:hAnsi="Times New Roman"/>
          <w:b w:val="0"/>
          <w:bCs/>
          <w:sz w:val="20"/>
          <w:lang w:eastAsia="zh-TW"/>
        </w:rPr>
      </w:pPr>
      <w:r w:rsidRPr="00887DF5">
        <w:rPr>
          <w:rFonts w:ascii="Times New Roman" w:eastAsia="MS Mincho" w:hAnsi="Times New Roman"/>
          <w:b w:val="0"/>
          <w:bCs/>
          <w:sz w:val="20"/>
          <w:lang w:eastAsia="zh-TW"/>
        </w:rPr>
        <w:t xml:space="preserve">[1] </w:t>
      </w:r>
      <w:r w:rsidR="00547F3E">
        <w:rPr>
          <w:rFonts w:ascii="Times New Roman" w:eastAsia="MS Mincho" w:hAnsi="Times New Roman"/>
          <w:b w:val="0"/>
          <w:bCs/>
          <w:sz w:val="20"/>
          <w:lang w:eastAsia="zh-TW"/>
        </w:rPr>
        <w:t>R4-2</w:t>
      </w:r>
      <w:r w:rsidR="00916F95">
        <w:rPr>
          <w:rFonts w:ascii="Times New Roman" w:eastAsia="MS Mincho" w:hAnsi="Times New Roman"/>
          <w:b w:val="0"/>
          <w:bCs/>
          <w:sz w:val="20"/>
          <w:lang w:eastAsia="zh-TW"/>
        </w:rPr>
        <w:t>202024</w:t>
      </w:r>
      <w:r w:rsidR="00547F3E">
        <w:rPr>
          <w:rFonts w:ascii="Times New Roman" w:eastAsia="MS Mincho" w:hAnsi="Times New Roman"/>
          <w:b w:val="0"/>
          <w:bCs/>
          <w:sz w:val="20"/>
          <w:lang w:eastAsia="zh-TW"/>
        </w:rPr>
        <w:t xml:space="preserve"> Way Forward on Increas</w:t>
      </w:r>
      <w:r w:rsidR="007352CD">
        <w:rPr>
          <w:rFonts w:ascii="Times New Roman" w:eastAsia="MS Mincho" w:hAnsi="Times New Roman"/>
          <w:b w:val="0"/>
          <w:bCs/>
          <w:sz w:val="20"/>
          <w:lang w:eastAsia="zh-TW"/>
        </w:rPr>
        <w:t>ing</w:t>
      </w:r>
      <w:r w:rsidR="00547F3E">
        <w:rPr>
          <w:rFonts w:ascii="Times New Roman" w:eastAsia="MS Mincho" w:hAnsi="Times New Roman"/>
          <w:b w:val="0"/>
          <w:bCs/>
          <w:sz w:val="20"/>
          <w:lang w:eastAsia="zh-TW"/>
        </w:rPr>
        <w:t xml:space="preserve"> </w:t>
      </w:r>
      <w:r w:rsidR="007352CD">
        <w:rPr>
          <w:rFonts w:ascii="Times New Roman" w:eastAsia="MS Mincho" w:hAnsi="Times New Roman"/>
          <w:b w:val="0"/>
          <w:bCs/>
          <w:sz w:val="20"/>
          <w:lang w:eastAsia="zh-TW"/>
        </w:rPr>
        <w:t>Output Power</w:t>
      </w:r>
      <w:r w:rsidR="00547F3E">
        <w:rPr>
          <w:rFonts w:ascii="Times New Roman" w:eastAsia="MS Mincho" w:hAnsi="Times New Roman"/>
          <w:b w:val="0"/>
          <w:bCs/>
          <w:sz w:val="20"/>
          <w:lang w:eastAsia="zh-TW"/>
        </w:rPr>
        <w:t xml:space="preserve"> for CA</w:t>
      </w:r>
      <w:r w:rsidR="007352CD">
        <w:rPr>
          <w:rFonts w:ascii="Times New Roman" w:eastAsia="MS Mincho" w:hAnsi="Times New Roman"/>
          <w:b w:val="0"/>
          <w:bCs/>
          <w:sz w:val="20"/>
          <w:lang w:eastAsia="zh-TW"/>
        </w:rPr>
        <w:t xml:space="preserve"> and </w:t>
      </w:r>
      <w:r w:rsidR="00547F3E">
        <w:rPr>
          <w:rFonts w:ascii="Times New Roman" w:eastAsia="MS Mincho" w:hAnsi="Times New Roman"/>
          <w:b w:val="0"/>
          <w:bCs/>
          <w:sz w:val="20"/>
          <w:lang w:eastAsia="zh-TW"/>
        </w:rPr>
        <w:t>DC, Qualcomm Inc., Meeting 101</w:t>
      </w:r>
      <w:r w:rsidR="007352CD">
        <w:rPr>
          <w:rFonts w:ascii="Times New Roman" w:eastAsia="MS Mincho" w:hAnsi="Times New Roman"/>
          <w:b w:val="0"/>
          <w:bCs/>
          <w:sz w:val="20"/>
          <w:lang w:eastAsia="zh-TW"/>
        </w:rPr>
        <w:t>bis</w:t>
      </w:r>
      <w:r w:rsidR="00547F3E">
        <w:rPr>
          <w:rFonts w:ascii="Times New Roman" w:eastAsia="MS Mincho" w:hAnsi="Times New Roman"/>
          <w:b w:val="0"/>
          <w:bCs/>
          <w:sz w:val="20"/>
          <w:lang w:eastAsia="zh-TW"/>
        </w:rPr>
        <w:t xml:space="preserve">-e, </w:t>
      </w:r>
      <w:r w:rsidR="007352CD">
        <w:rPr>
          <w:rFonts w:ascii="Times New Roman" w:eastAsia="MS Mincho" w:hAnsi="Times New Roman"/>
          <w:b w:val="0"/>
          <w:bCs/>
          <w:sz w:val="20"/>
          <w:lang w:eastAsia="zh-TW"/>
        </w:rPr>
        <w:t>January</w:t>
      </w:r>
      <w:r w:rsidR="00547F3E">
        <w:rPr>
          <w:rFonts w:ascii="Times New Roman" w:eastAsia="MS Mincho" w:hAnsi="Times New Roman"/>
          <w:b w:val="0"/>
          <w:bCs/>
          <w:sz w:val="20"/>
          <w:lang w:eastAsia="zh-TW"/>
        </w:rPr>
        <w:t xml:space="preserve"> 202</w:t>
      </w:r>
      <w:r w:rsidR="007352CD">
        <w:rPr>
          <w:rFonts w:ascii="Times New Roman" w:eastAsia="MS Mincho" w:hAnsi="Times New Roman"/>
          <w:b w:val="0"/>
          <w:bCs/>
          <w:sz w:val="20"/>
          <w:lang w:eastAsia="zh-TW"/>
        </w:rPr>
        <w:t>2</w:t>
      </w:r>
    </w:p>
    <w:p w14:paraId="3707DB65" w14:textId="76B2E12A" w:rsidR="00E66762" w:rsidRDefault="00D936EA" w:rsidP="007352CD">
      <w:pPr>
        <w:pStyle w:val="ZT"/>
        <w:framePr w:wrap="auto" w:hAnchor="text" w:yAlign="inline"/>
        <w:jc w:val="left"/>
      </w:pPr>
      <w:r>
        <w:rPr>
          <w:rFonts w:ascii="Times New Roman" w:eastAsia="MS Mincho" w:hAnsi="Times New Roman"/>
          <w:b w:val="0"/>
          <w:bCs/>
          <w:sz w:val="20"/>
          <w:lang w:eastAsia="zh-TW"/>
        </w:rPr>
        <w:t xml:space="preserve">[2] </w:t>
      </w:r>
      <w:r w:rsidR="00887DF5" w:rsidRPr="00887DF5">
        <w:rPr>
          <w:rFonts w:ascii="Times New Roman" w:hAnsi="Times New Roman"/>
          <w:b w:val="0"/>
          <w:bCs/>
          <w:sz w:val="20"/>
          <w:lang w:val="en-US"/>
        </w:rPr>
        <w:t>TS 38.101-</w:t>
      </w:r>
      <w:r w:rsidR="00311244">
        <w:rPr>
          <w:rFonts w:ascii="Times New Roman" w:hAnsi="Times New Roman"/>
          <w:b w:val="0"/>
          <w:bCs/>
          <w:sz w:val="20"/>
          <w:lang w:val="en-US"/>
        </w:rPr>
        <w:t>1</w:t>
      </w:r>
      <w:r w:rsidR="00887DF5" w:rsidRPr="00887DF5">
        <w:rPr>
          <w:rFonts w:ascii="Times New Roman" w:hAnsi="Times New Roman"/>
          <w:b w:val="0"/>
          <w:bCs/>
          <w:sz w:val="20"/>
          <w:lang w:val="en-US"/>
        </w:rPr>
        <w:t xml:space="preserve"> </w:t>
      </w:r>
      <w:r w:rsidR="00887DF5" w:rsidRPr="00887DF5">
        <w:rPr>
          <w:rFonts w:ascii="Times New Roman" w:hAnsi="Times New Roman"/>
          <w:b w:val="0"/>
          <w:bCs/>
          <w:sz w:val="20"/>
        </w:rPr>
        <w:t>User Equipment (UE) radio transmission and reception;</w:t>
      </w:r>
      <w:r w:rsidR="00F90B58">
        <w:rPr>
          <w:rFonts w:ascii="Times New Roman" w:hAnsi="Times New Roman"/>
          <w:b w:val="0"/>
          <w:bCs/>
          <w:sz w:val="20"/>
        </w:rPr>
        <w:t xml:space="preserve"> </w:t>
      </w:r>
      <w:r w:rsidR="00887DF5" w:rsidRPr="00887DF5">
        <w:rPr>
          <w:rFonts w:ascii="Times New Roman" w:hAnsi="Times New Roman"/>
          <w:b w:val="0"/>
          <w:bCs/>
          <w:sz w:val="20"/>
          <w:szCs w:val="10"/>
        </w:rPr>
        <w:t xml:space="preserve">Part </w:t>
      </w:r>
      <w:r w:rsidR="006533F1">
        <w:rPr>
          <w:rFonts w:ascii="Times New Roman" w:hAnsi="Times New Roman"/>
          <w:b w:val="0"/>
          <w:bCs/>
          <w:sz w:val="20"/>
          <w:szCs w:val="10"/>
        </w:rPr>
        <w:t>1</w:t>
      </w:r>
      <w:r w:rsidR="00887DF5" w:rsidRPr="00887DF5">
        <w:rPr>
          <w:rFonts w:ascii="Times New Roman" w:hAnsi="Times New Roman"/>
          <w:b w:val="0"/>
          <w:bCs/>
          <w:sz w:val="20"/>
          <w:szCs w:val="10"/>
        </w:rPr>
        <w:t xml:space="preserve">: Range </w:t>
      </w:r>
      <w:r w:rsidR="006533F1">
        <w:rPr>
          <w:rFonts w:ascii="Times New Roman" w:hAnsi="Times New Roman"/>
          <w:b w:val="0"/>
          <w:bCs/>
          <w:sz w:val="20"/>
          <w:szCs w:val="10"/>
        </w:rPr>
        <w:t>1</w:t>
      </w:r>
      <w:r w:rsidR="00887DF5" w:rsidRPr="00887DF5">
        <w:rPr>
          <w:rFonts w:ascii="Times New Roman" w:hAnsi="Times New Roman"/>
          <w:b w:val="0"/>
          <w:bCs/>
          <w:sz w:val="20"/>
          <w:szCs w:val="10"/>
        </w:rPr>
        <w:t xml:space="preserve"> Standalone</w:t>
      </w:r>
      <w:r w:rsidR="00F90B58">
        <w:rPr>
          <w:rFonts w:ascii="Times New Roman" w:hAnsi="Times New Roman"/>
          <w:b w:val="0"/>
          <w:bCs/>
          <w:sz w:val="20"/>
          <w:szCs w:val="10"/>
        </w:rPr>
        <w:t>, Rel-16</w:t>
      </w:r>
      <w:r w:rsidR="00B5170E" w:rsidRPr="00887DF5">
        <w:rPr>
          <w:rFonts w:ascii="Times New Roman" w:hAnsi="Times New Roman"/>
          <w:b w:val="0"/>
          <w:bCs/>
          <w:sz w:val="24"/>
          <w:szCs w:val="10"/>
          <w:lang w:val="en-US"/>
        </w:rPr>
        <w:t xml:space="preserve"> </w:t>
      </w:r>
    </w:p>
    <w:sectPr w:rsidR="00E667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styleLink w:val="StyleBulletedSymbolsymbolLeft025Hanging013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973D0A"/>
    <w:multiLevelType w:val="hybridMultilevel"/>
    <w:tmpl w:val="49C8EFBC"/>
    <w:lvl w:ilvl="0" w:tplc="00CAA67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C4BD3"/>
    <w:multiLevelType w:val="hybridMultilevel"/>
    <w:tmpl w:val="C930E8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C95B77"/>
    <w:multiLevelType w:val="hybridMultilevel"/>
    <w:tmpl w:val="418CE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A5110"/>
    <w:multiLevelType w:val="hybridMultilevel"/>
    <w:tmpl w:val="3684C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41040"/>
    <w:multiLevelType w:val="hybridMultilevel"/>
    <w:tmpl w:val="BB9CD8C4"/>
    <w:lvl w:ilvl="0" w:tplc="00CAA67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C00AA"/>
    <w:multiLevelType w:val="hybridMultilevel"/>
    <w:tmpl w:val="3D52BED6"/>
    <w:lvl w:ilvl="0" w:tplc="9D28B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9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080ABC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52F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946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F0D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E2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42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02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7F0FAC"/>
    <w:multiLevelType w:val="hybridMultilevel"/>
    <w:tmpl w:val="730E8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57EFF"/>
    <w:multiLevelType w:val="hybridMultilevel"/>
    <w:tmpl w:val="79D082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49361A"/>
    <w:multiLevelType w:val="hybridMultilevel"/>
    <w:tmpl w:val="7D103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04206"/>
    <w:multiLevelType w:val="hybridMultilevel"/>
    <w:tmpl w:val="45925AF0"/>
    <w:lvl w:ilvl="0" w:tplc="162286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640793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79102445"/>
    <w:multiLevelType w:val="hybridMultilevel"/>
    <w:tmpl w:val="4C4A1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11"/>
  </w:num>
  <w:num w:numId="5">
    <w:abstractNumId w:val="1"/>
  </w:num>
  <w:num w:numId="6">
    <w:abstractNumId w:val="6"/>
  </w:num>
  <w:num w:numId="7">
    <w:abstractNumId w:val="5"/>
  </w:num>
  <w:num w:numId="8">
    <w:abstractNumId w:val="13"/>
  </w:num>
  <w:num w:numId="9">
    <w:abstractNumId w:val="4"/>
  </w:num>
  <w:num w:numId="10">
    <w:abstractNumId w:val="3"/>
  </w:num>
  <w:num w:numId="11">
    <w:abstractNumId w:val="0"/>
  </w:num>
  <w:num w:numId="12">
    <w:abstractNumId w:val="2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686"/>
    <w:rsid w:val="00001E88"/>
    <w:rsid w:val="0001476E"/>
    <w:rsid w:val="00032DBC"/>
    <w:rsid w:val="00034686"/>
    <w:rsid w:val="00035CF1"/>
    <w:rsid w:val="00043562"/>
    <w:rsid w:val="00085F4C"/>
    <w:rsid w:val="00087169"/>
    <w:rsid w:val="00091F05"/>
    <w:rsid w:val="000941D7"/>
    <w:rsid w:val="000B5C03"/>
    <w:rsid w:val="000D1601"/>
    <w:rsid w:val="000E0663"/>
    <w:rsid w:val="000E1EB6"/>
    <w:rsid w:val="00106BA0"/>
    <w:rsid w:val="00107320"/>
    <w:rsid w:val="00114D30"/>
    <w:rsid w:val="001200D6"/>
    <w:rsid w:val="001260E2"/>
    <w:rsid w:val="00141315"/>
    <w:rsid w:val="0014293A"/>
    <w:rsid w:val="001445E8"/>
    <w:rsid w:val="001565FC"/>
    <w:rsid w:val="00162C66"/>
    <w:rsid w:val="00167BCD"/>
    <w:rsid w:val="00196316"/>
    <w:rsid w:val="001A1FC4"/>
    <w:rsid w:val="001B0165"/>
    <w:rsid w:val="001B2FA6"/>
    <w:rsid w:val="001B423B"/>
    <w:rsid w:val="001B76A3"/>
    <w:rsid w:val="001C4DF8"/>
    <w:rsid w:val="001D3D03"/>
    <w:rsid w:val="001D4970"/>
    <w:rsid w:val="001F3076"/>
    <w:rsid w:val="001F6659"/>
    <w:rsid w:val="00212D50"/>
    <w:rsid w:val="002150F2"/>
    <w:rsid w:val="00224C58"/>
    <w:rsid w:val="00244B15"/>
    <w:rsid w:val="0024741E"/>
    <w:rsid w:val="00252309"/>
    <w:rsid w:val="00256FC6"/>
    <w:rsid w:val="00267848"/>
    <w:rsid w:val="00271F70"/>
    <w:rsid w:val="0028127C"/>
    <w:rsid w:val="002C3D37"/>
    <w:rsid w:val="002D4F96"/>
    <w:rsid w:val="002E5C64"/>
    <w:rsid w:val="00306AA9"/>
    <w:rsid w:val="00311244"/>
    <w:rsid w:val="00320CCD"/>
    <w:rsid w:val="00331A4E"/>
    <w:rsid w:val="003445B9"/>
    <w:rsid w:val="0034520D"/>
    <w:rsid w:val="00347860"/>
    <w:rsid w:val="003548D8"/>
    <w:rsid w:val="003646D4"/>
    <w:rsid w:val="0038138F"/>
    <w:rsid w:val="00394BD9"/>
    <w:rsid w:val="003A5F87"/>
    <w:rsid w:val="003C1AB2"/>
    <w:rsid w:val="003C1F3F"/>
    <w:rsid w:val="003D52DC"/>
    <w:rsid w:val="003F30FD"/>
    <w:rsid w:val="00400B1F"/>
    <w:rsid w:val="00411C32"/>
    <w:rsid w:val="0041576D"/>
    <w:rsid w:val="00422826"/>
    <w:rsid w:val="00427107"/>
    <w:rsid w:val="00430A08"/>
    <w:rsid w:val="00432BC9"/>
    <w:rsid w:val="00452465"/>
    <w:rsid w:val="00454DFF"/>
    <w:rsid w:val="004566D9"/>
    <w:rsid w:val="00463DDF"/>
    <w:rsid w:val="00463F66"/>
    <w:rsid w:val="00465C2D"/>
    <w:rsid w:val="004942EE"/>
    <w:rsid w:val="00495073"/>
    <w:rsid w:val="004B2C49"/>
    <w:rsid w:val="004B3B5F"/>
    <w:rsid w:val="004C2F69"/>
    <w:rsid w:val="004C6B92"/>
    <w:rsid w:val="004C706D"/>
    <w:rsid w:val="004D6BEC"/>
    <w:rsid w:val="004F0811"/>
    <w:rsid w:val="00503933"/>
    <w:rsid w:val="00511CBB"/>
    <w:rsid w:val="005172F1"/>
    <w:rsid w:val="00526E24"/>
    <w:rsid w:val="00536EB9"/>
    <w:rsid w:val="00547F3E"/>
    <w:rsid w:val="00560C1B"/>
    <w:rsid w:val="00561094"/>
    <w:rsid w:val="00574733"/>
    <w:rsid w:val="00584E6D"/>
    <w:rsid w:val="00594201"/>
    <w:rsid w:val="00596337"/>
    <w:rsid w:val="00596DA1"/>
    <w:rsid w:val="00597E3A"/>
    <w:rsid w:val="005A450F"/>
    <w:rsid w:val="005A7CDD"/>
    <w:rsid w:val="005D0346"/>
    <w:rsid w:val="005E7E6F"/>
    <w:rsid w:val="00600502"/>
    <w:rsid w:val="00602237"/>
    <w:rsid w:val="00606321"/>
    <w:rsid w:val="00606940"/>
    <w:rsid w:val="00611DC7"/>
    <w:rsid w:val="006272EB"/>
    <w:rsid w:val="006318E2"/>
    <w:rsid w:val="006533F1"/>
    <w:rsid w:val="00653684"/>
    <w:rsid w:val="00676F2D"/>
    <w:rsid w:val="00692E52"/>
    <w:rsid w:val="00695344"/>
    <w:rsid w:val="006A4F1E"/>
    <w:rsid w:val="006B0441"/>
    <w:rsid w:val="006B7596"/>
    <w:rsid w:val="006B7DD6"/>
    <w:rsid w:val="006C6103"/>
    <w:rsid w:val="006D1F10"/>
    <w:rsid w:val="006D5E8D"/>
    <w:rsid w:val="006E26F1"/>
    <w:rsid w:val="006E6FE8"/>
    <w:rsid w:val="006F10DE"/>
    <w:rsid w:val="00704DE9"/>
    <w:rsid w:val="0070683E"/>
    <w:rsid w:val="00710E67"/>
    <w:rsid w:val="007352CD"/>
    <w:rsid w:val="007355B3"/>
    <w:rsid w:val="00745540"/>
    <w:rsid w:val="00753D33"/>
    <w:rsid w:val="007703F8"/>
    <w:rsid w:val="0078286C"/>
    <w:rsid w:val="00791EEE"/>
    <w:rsid w:val="007A4EA4"/>
    <w:rsid w:val="007B0B06"/>
    <w:rsid w:val="007B21C1"/>
    <w:rsid w:val="007B2D15"/>
    <w:rsid w:val="007B59BD"/>
    <w:rsid w:val="007F6BB5"/>
    <w:rsid w:val="00800338"/>
    <w:rsid w:val="00801D68"/>
    <w:rsid w:val="008027AC"/>
    <w:rsid w:val="00814ACD"/>
    <w:rsid w:val="00833066"/>
    <w:rsid w:val="00835C2F"/>
    <w:rsid w:val="0084412B"/>
    <w:rsid w:val="00844FA2"/>
    <w:rsid w:val="0084679E"/>
    <w:rsid w:val="00850313"/>
    <w:rsid w:val="00857A1C"/>
    <w:rsid w:val="00863FAE"/>
    <w:rsid w:val="0087068A"/>
    <w:rsid w:val="00876A3C"/>
    <w:rsid w:val="00880A20"/>
    <w:rsid w:val="0088161D"/>
    <w:rsid w:val="00887DF5"/>
    <w:rsid w:val="00896C62"/>
    <w:rsid w:val="00897ADB"/>
    <w:rsid w:val="008C3AC3"/>
    <w:rsid w:val="008C5BAA"/>
    <w:rsid w:val="008D1733"/>
    <w:rsid w:val="008E1FB8"/>
    <w:rsid w:val="008F3797"/>
    <w:rsid w:val="00902956"/>
    <w:rsid w:val="00904318"/>
    <w:rsid w:val="00916F95"/>
    <w:rsid w:val="0094404E"/>
    <w:rsid w:val="009452AC"/>
    <w:rsid w:val="0096204E"/>
    <w:rsid w:val="00980F30"/>
    <w:rsid w:val="009833A9"/>
    <w:rsid w:val="00986DB3"/>
    <w:rsid w:val="0099430A"/>
    <w:rsid w:val="009B1E30"/>
    <w:rsid w:val="009D0792"/>
    <w:rsid w:val="009D1476"/>
    <w:rsid w:val="009D2E24"/>
    <w:rsid w:val="009E1366"/>
    <w:rsid w:val="009F4BDB"/>
    <w:rsid w:val="009F53E3"/>
    <w:rsid w:val="00A04DA6"/>
    <w:rsid w:val="00A07592"/>
    <w:rsid w:val="00A133CF"/>
    <w:rsid w:val="00A139B9"/>
    <w:rsid w:val="00A21753"/>
    <w:rsid w:val="00A31698"/>
    <w:rsid w:val="00A742FE"/>
    <w:rsid w:val="00A75BDC"/>
    <w:rsid w:val="00A83B89"/>
    <w:rsid w:val="00A90F43"/>
    <w:rsid w:val="00AA05CD"/>
    <w:rsid w:val="00AA0C8E"/>
    <w:rsid w:val="00AA18D0"/>
    <w:rsid w:val="00AB15B8"/>
    <w:rsid w:val="00AB2988"/>
    <w:rsid w:val="00AE38F5"/>
    <w:rsid w:val="00AF2167"/>
    <w:rsid w:val="00AF275E"/>
    <w:rsid w:val="00AF6E68"/>
    <w:rsid w:val="00B02F4C"/>
    <w:rsid w:val="00B100E4"/>
    <w:rsid w:val="00B27FA3"/>
    <w:rsid w:val="00B31B2F"/>
    <w:rsid w:val="00B328E7"/>
    <w:rsid w:val="00B33B39"/>
    <w:rsid w:val="00B352DD"/>
    <w:rsid w:val="00B36F63"/>
    <w:rsid w:val="00B5170E"/>
    <w:rsid w:val="00B71053"/>
    <w:rsid w:val="00B72841"/>
    <w:rsid w:val="00B87206"/>
    <w:rsid w:val="00B90C96"/>
    <w:rsid w:val="00B92E83"/>
    <w:rsid w:val="00BB7E17"/>
    <w:rsid w:val="00BC2D92"/>
    <w:rsid w:val="00BC665D"/>
    <w:rsid w:val="00BF10C5"/>
    <w:rsid w:val="00C00F30"/>
    <w:rsid w:val="00C044F4"/>
    <w:rsid w:val="00C06CE6"/>
    <w:rsid w:val="00C20479"/>
    <w:rsid w:val="00C33829"/>
    <w:rsid w:val="00C3708D"/>
    <w:rsid w:val="00C3791D"/>
    <w:rsid w:val="00C45525"/>
    <w:rsid w:val="00C46615"/>
    <w:rsid w:val="00C53EE6"/>
    <w:rsid w:val="00C55FD5"/>
    <w:rsid w:val="00C87DE6"/>
    <w:rsid w:val="00C91A61"/>
    <w:rsid w:val="00CA2832"/>
    <w:rsid w:val="00CA5E8C"/>
    <w:rsid w:val="00CC2682"/>
    <w:rsid w:val="00CC5FD3"/>
    <w:rsid w:val="00CD6DB9"/>
    <w:rsid w:val="00CF7144"/>
    <w:rsid w:val="00D142B2"/>
    <w:rsid w:val="00D3679B"/>
    <w:rsid w:val="00D36B2C"/>
    <w:rsid w:val="00D40CCB"/>
    <w:rsid w:val="00D41022"/>
    <w:rsid w:val="00D526FF"/>
    <w:rsid w:val="00D71029"/>
    <w:rsid w:val="00D7154E"/>
    <w:rsid w:val="00D91BC7"/>
    <w:rsid w:val="00D936EA"/>
    <w:rsid w:val="00DA31C9"/>
    <w:rsid w:val="00DA7C24"/>
    <w:rsid w:val="00DB2DF2"/>
    <w:rsid w:val="00DC2F41"/>
    <w:rsid w:val="00DD0D33"/>
    <w:rsid w:val="00DD3249"/>
    <w:rsid w:val="00DD62E3"/>
    <w:rsid w:val="00DE5CBF"/>
    <w:rsid w:val="00DE7EA3"/>
    <w:rsid w:val="00E025F3"/>
    <w:rsid w:val="00E16572"/>
    <w:rsid w:val="00E259E2"/>
    <w:rsid w:val="00E30254"/>
    <w:rsid w:val="00E374C3"/>
    <w:rsid w:val="00E542B3"/>
    <w:rsid w:val="00E609DD"/>
    <w:rsid w:val="00E62EA2"/>
    <w:rsid w:val="00E6448F"/>
    <w:rsid w:val="00E66762"/>
    <w:rsid w:val="00E74953"/>
    <w:rsid w:val="00E75023"/>
    <w:rsid w:val="00E763EB"/>
    <w:rsid w:val="00EA2269"/>
    <w:rsid w:val="00EA358D"/>
    <w:rsid w:val="00EB5304"/>
    <w:rsid w:val="00EC5392"/>
    <w:rsid w:val="00ED4762"/>
    <w:rsid w:val="00EE211F"/>
    <w:rsid w:val="00EE3AC3"/>
    <w:rsid w:val="00EE579E"/>
    <w:rsid w:val="00F2631B"/>
    <w:rsid w:val="00F43623"/>
    <w:rsid w:val="00F453F9"/>
    <w:rsid w:val="00F54B0C"/>
    <w:rsid w:val="00F554C6"/>
    <w:rsid w:val="00F73314"/>
    <w:rsid w:val="00F73BC9"/>
    <w:rsid w:val="00F83856"/>
    <w:rsid w:val="00F90B58"/>
    <w:rsid w:val="00F94D42"/>
    <w:rsid w:val="00FA2877"/>
    <w:rsid w:val="00FA7941"/>
    <w:rsid w:val="00FB7859"/>
    <w:rsid w:val="00FC4F06"/>
    <w:rsid w:val="00FC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1655A"/>
  <w15:chartTrackingRefBased/>
  <w15:docId w15:val="{4125801A-D55B-4D4F-B1FD-290D94D1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68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03468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46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175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4686"/>
    <w:rPr>
      <w:rFonts w:ascii="Arial" w:eastAsia="SimSun" w:hAnsi="Arial" w:cs="Times New Roman"/>
      <w:b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03468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34686"/>
    <w:rPr>
      <w:rFonts w:ascii="Times New Roman" w:eastAsia="SimSu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34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3468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NoSpacing">
    <w:name w:val="No Spacing"/>
    <w:uiPriority w:val="1"/>
    <w:qFormat/>
    <w:rsid w:val="0003468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A2175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17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21753"/>
    <w:rPr>
      <w:rFonts w:eastAsiaTheme="minorEastAsia"/>
      <w:color w:val="5A5A5A" w:themeColor="text1" w:themeTint="A5"/>
      <w:spacing w:val="15"/>
      <w:lang w:val="en-GB"/>
    </w:rPr>
  </w:style>
  <w:style w:type="paragraph" w:customStyle="1" w:styleId="ZT">
    <w:name w:val="ZT"/>
    <w:rsid w:val="00C3708D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FA7941"/>
    <w:rPr>
      <w:rFonts w:ascii="Calibri" w:eastAsiaTheme="minorEastAsia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A7941"/>
    <w:rPr>
      <w:rFonts w:ascii="Calibri" w:eastAsiaTheme="minorEastAsia" w:hAnsi="Calibri" w:cs="Calibri"/>
      <w:lang w:eastAsia="zh-CN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落,목록 단락,リスト"/>
    <w:basedOn w:val="Normal"/>
    <w:link w:val="ListParagraphChar"/>
    <w:uiPriority w:val="34"/>
    <w:qFormat/>
    <w:rsid w:val="001B2FA6"/>
    <w:pPr>
      <w:ind w:left="720"/>
      <w:contextualSpacing/>
    </w:p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00502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C6B92"/>
    <w:rPr>
      <w:rFonts w:ascii="Tahoma" w:eastAsia="Batang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C6B92"/>
    <w:rPr>
      <w:rFonts w:ascii="Tahoma" w:eastAsia="Batang" w:hAnsi="Tahoma" w:cs="Tahoma"/>
      <w:sz w:val="16"/>
      <w:szCs w:val="16"/>
      <w:lang w:val="en-GB"/>
    </w:rPr>
  </w:style>
  <w:style w:type="paragraph" w:customStyle="1" w:styleId="ZchnZchn">
    <w:name w:val="Zchn Zchn"/>
    <w:rsid w:val="004C6B92"/>
    <w:pPr>
      <w:keepNext/>
      <w:numPr>
        <w:numId w:val="11"/>
      </w:numPr>
      <w:suppressAutoHyphens/>
      <w:autoSpaceDE w:val="0"/>
      <w:spacing w:before="60" w:after="60" w:line="240" w:lineRule="auto"/>
      <w:jc w:val="both"/>
    </w:pPr>
    <w:rPr>
      <w:rFonts w:ascii="Arial" w:eastAsia="SimSun" w:hAnsi="Arial" w:cs="Arial"/>
      <w:color w:val="0000FF"/>
      <w:kern w:val="1"/>
      <w:sz w:val="20"/>
      <w:szCs w:val="20"/>
      <w:lang w:eastAsia="ar-SA"/>
    </w:rPr>
  </w:style>
  <w:style w:type="numbering" w:customStyle="1" w:styleId="StyleBulletedSymbolsymbolLeft025Hanging013">
    <w:name w:val="Style Bulleted Symbol (symbol) Left:  0.25&quot; Hanging:  0.13"/>
    <w:basedOn w:val="NoList"/>
    <w:rsid w:val="004C6B92"/>
    <w:pPr>
      <w:numPr>
        <w:numId w:val="11"/>
      </w:numPr>
    </w:pPr>
  </w:style>
  <w:style w:type="paragraph" w:styleId="Title">
    <w:name w:val="Title"/>
    <w:basedOn w:val="Normal"/>
    <w:next w:val="Normal"/>
    <w:link w:val="TitleChar"/>
    <w:uiPriority w:val="10"/>
    <w:qFormat/>
    <w:rsid w:val="00B5170E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 w:val="x-none"/>
    </w:rPr>
  </w:style>
  <w:style w:type="character" w:customStyle="1" w:styleId="TitleChar">
    <w:name w:val="Title Char"/>
    <w:basedOn w:val="DefaultParagraphFont"/>
    <w:link w:val="Title"/>
    <w:uiPriority w:val="10"/>
    <w:rsid w:val="00B5170E"/>
    <w:rPr>
      <w:rFonts w:ascii="Arial" w:eastAsia="Times New Roman" w:hAnsi="Arial" w:cs="Times New Roman"/>
      <w:b/>
      <w:bCs/>
      <w:kern w:val="28"/>
      <w:sz w:val="20"/>
      <w:szCs w:val="20"/>
      <w:lang w:val="x-none"/>
    </w:rPr>
  </w:style>
  <w:style w:type="paragraph" w:customStyle="1" w:styleId="TF">
    <w:name w:val="TF"/>
    <w:aliases w:val="left"/>
    <w:basedOn w:val="Normal"/>
    <w:link w:val="TFChar"/>
    <w:rsid w:val="004942EE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sid w:val="004942EE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833066"/>
    <w:rPr>
      <w:rFonts w:ascii="Arial" w:hAnsi="Arial" w:cs="Arial"/>
      <w:sz w:val="18"/>
      <w:lang w:val="x-none"/>
    </w:rPr>
  </w:style>
  <w:style w:type="paragraph" w:customStyle="1" w:styleId="TAC">
    <w:name w:val="TAC"/>
    <w:basedOn w:val="Normal"/>
    <w:link w:val="TACChar"/>
    <w:qFormat/>
    <w:rsid w:val="00833066"/>
    <w:pPr>
      <w:keepNext/>
      <w:keepLines/>
      <w:jc w:val="center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THChar">
    <w:name w:val="TH Char"/>
    <w:link w:val="TH"/>
    <w:qFormat/>
    <w:locked/>
    <w:rsid w:val="00833066"/>
    <w:rPr>
      <w:rFonts w:ascii="Arial" w:hAnsi="Arial" w:cs="Arial"/>
      <w:b/>
      <w:lang w:val="x-none"/>
    </w:rPr>
  </w:style>
  <w:style w:type="paragraph" w:customStyle="1" w:styleId="TH">
    <w:name w:val="TH"/>
    <w:basedOn w:val="Normal"/>
    <w:link w:val="THChar"/>
    <w:qFormat/>
    <w:rsid w:val="00833066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x-none"/>
    </w:rPr>
  </w:style>
  <w:style w:type="paragraph" w:customStyle="1" w:styleId="TAH">
    <w:name w:val="TAH"/>
    <w:basedOn w:val="TAC"/>
    <w:link w:val="TAHCar"/>
    <w:qFormat/>
    <w:rsid w:val="00833066"/>
    <w:rPr>
      <w:b/>
    </w:rPr>
  </w:style>
  <w:style w:type="character" w:customStyle="1" w:styleId="TAHCar">
    <w:name w:val="TAH Car"/>
    <w:link w:val="TAH"/>
    <w:qFormat/>
    <w:locked/>
    <w:rsid w:val="00833066"/>
    <w:rPr>
      <w:rFonts w:ascii="Arial" w:hAnsi="Arial" w:cs="Arial"/>
      <w:b/>
      <w:sz w:val="18"/>
      <w:lang w:val="x-none"/>
    </w:rPr>
  </w:style>
  <w:style w:type="character" w:customStyle="1" w:styleId="ZGSM">
    <w:name w:val="ZGSM"/>
    <w:rsid w:val="00887DF5"/>
  </w:style>
  <w:style w:type="paragraph" w:customStyle="1" w:styleId="EQ">
    <w:name w:val="EQ"/>
    <w:basedOn w:val="Normal"/>
    <w:next w:val="Normal"/>
    <w:link w:val="EQChar"/>
    <w:qFormat/>
    <w:rsid w:val="00C46615"/>
    <w:pPr>
      <w:keepLines/>
      <w:tabs>
        <w:tab w:val="center" w:pos="4536"/>
        <w:tab w:val="right" w:pos="9072"/>
      </w:tabs>
      <w:spacing w:after="180"/>
    </w:pPr>
    <w:rPr>
      <w:rFonts w:eastAsia="MS Mincho"/>
      <w:noProof/>
    </w:rPr>
  </w:style>
  <w:style w:type="character" w:customStyle="1" w:styleId="EQChar">
    <w:name w:val="EQ Char"/>
    <w:link w:val="EQ"/>
    <w:qFormat/>
    <w:rsid w:val="00C46615"/>
    <w:rPr>
      <w:rFonts w:ascii="Times New Roman" w:eastAsia="MS Mincho" w:hAnsi="Times New Roman" w:cs="Times New Roman"/>
      <w:noProof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AF275E"/>
    <w:pPr>
      <w:spacing w:after="180"/>
      <w:ind w:left="568" w:hanging="284"/>
    </w:pPr>
    <w:rPr>
      <w:rFonts w:eastAsia="MS Mincho"/>
    </w:rPr>
  </w:style>
  <w:style w:type="paragraph" w:customStyle="1" w:styleId="TAN">
    <w:name w:val="TAN"/>
    <w:basedOn w:val="Normal"/>
    <w:link w:val="TANChar"/>
    <w:qFormat/>
    <w:rsid w:val="00AF275E"/>
    <w:pPr>
      <w:keepNext/>
      <w:keepLines/>
      <w:ind w:left="851" w:hanging="851"/>
    </w:pPr>
    <w:rPr>
      <w:rFonts w:ascii="Arial" w:eastAsia="MS Mincho" w:hAnsi="Arial"/>
      <w:sz w:val="18"/>
    </w:rPr>
  </w:style>
  <w:style w:type="character" w:customStyle="1" w:styleId="TANChar">
    <w:name w:val="TAN Char"/>
    <w:link w:val="TAN"/>
    <w:qFormat/>
    <w:rsid w:val="00AF275E"/>
    <w:rPr>
      <w:rFonts w:ascii="Arial" w:eastAsia="MS Mincho" w:hAnsi="Arial" w:cs="Times New Roman"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AF275E"/>
    <w:rPr>
      <w:rFonts w:ascii="Times New Roman" w:eastAsia="MS Mincho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63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832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844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92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02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668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5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656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50558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B25C5-9317-463A-B8A6-4FD8AE02A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2957</TotalTime>
  <Pages>3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Virgil Comsa</dc:creator>
  <cp:keywords/>
  <dc:description/>
  <cp:lastModifiedBy>Virgil Comsa</cp:lastModifiedBy>
  <cp:revision>473</cp:revision>
  <dcterms:created xsi:type="dcterms:W3CDTF">2021-05-08T13:33:00Z</dcterms:created>
  <dcterms:modified xsi:type="dcterms:W3CDTF">2022-02-14T16:09:00Z</dcterms:modified>
</cp:coreProperties>
</file>